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BB64" w14:textId="6C32907F" w:rsidR="001319E6" w:rsidRPr="0031317F" w:rsidRDefault="00000000" w:rsidP="00641FF8">
      <w:pPr>
        <w:pStyle w:val="Standard"/>
        <w:spacing w:line="36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Moção de </w:t>
      </w:r>
      <w:r w:rsidR="0089285D">
        <w:rPr>
          <w:rFonts w:ascii="Arial" w:eastAsia="Arial" w:hAnsi="Arial" w:cs="Arial"/>
          <w:b/>
          <w:sz w:val="24"/>
          <w:szCs w:val="24"/>
        </w:rPr>
        <w:t>Apelo</w:t>
      </w:r>
      <w:r>
        <w:rPr>
          <w:rFonts w:ascii="Arial" w:eastAsia="Arial" w:hAnsi="Arial" w:cs="Arial"/>
          <w:b/>
          <w:sz w:val="24"/>
          <w:szCs w:val="24"/>
        </w:rPr>
        <w:t xml:space="preserve"> nº </w:t>
      </w:r>
      <w:r w:rsidR="009B353B">
        <w:rPr>
          <w:rFonts w:ascii="Arial" w:eastAsia="Arial" w:hAnsi="Arial" w:cs="Arial"/>
          <w:b/>
          <w:sz w:val="24"/>
          <w:szCs w:val="24"/>
        </w:rPr>
        <w:t>___</w:t>
      </w:r>
      <w:r>
        <w:rPr>
          <w:rFonts w:ascii="Arial" w:eastAsia="Arial" w:hAnsi="Arial" w:cs="Arial"/>
          <w:b/>
          <w:sz w:val="24"/>
          <w:szCs w:val="24"/>
        </w:rPr>
        <w:t>/202</w:t>
      </w:r>
      <w:bookmarkStart w:id="0" w:name="_gjdgxs"/>
      <w:bookmarkEnd w:id="0"/>
      <w:r w:rsidR="00AD42DC">
        <w:rPr>
          <w:rFonts w:ascii="Arial" w:eastAsia="Arial" w:hAnsi="Arial" w:cs="Arial"/>
          <w:b/>
          <w:sz w:val="24"/>
          <w:szCs w:val="24"/>
        </w:rPr>
        <w:t>6</w:t>
      </w:r>
    </w:p>
    <w:p w14:paraId="5307042C" w14:textId="77777777" w:rsidR="009F7075" w:rsidRDefault="009F7075" w:rsidP="0062697F">
      <w:pPr>
        <w:pStyle w:val="Standard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DCBAC3" w14:textId="77777777" w:rsidR="007507F4" w:rsidRDefault="007507F4" w:rsidP="007507F4">
      <w:pPr>
        <w:pStyle w:val="Standard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Exmo. Senhor Presidente,</w:t>
      </w:r>
    </w:p>
    <w:p w14:paraId="0CF5B1B8" w14:textId="77777777" w:rsidR="007507F4" w:rsidRDefault="007507F4" w:rsidP="007507F4">
      <w:pPr>
        <w:pStyle w:val="Standard"/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AFA274" w14:textId="19F04241" w:rsidR="007507F4" w:rsidRDefault="00595FD4" w:rsidP="007507F4">
      <w:pPr>
        <w:pStyle w:val="Standard"/>
        <w:spacing w:after="1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Apresento à Mesa, na forma regimental, ouvido o Douto Plenário, MOÇÃO DE APELO dirigida a Sua Excelência o Senhor Ministro das Comunicações, à Presidência da Agência Nacional de Telecomunicações (ANATEL), bem como às operadoras de telefonia móvel com atuação no Município de Registro, para que adotem providências urgentes visando à responsabilização, implementação, ampliação e melhoria do sinal de telefonia móvel, especialmente nos bairros Jardim Paulistano, Agrochá, Agrochá 2, Agrochá 3, Vila da Palha, Serrote</w:t>
      </w:r>
      <w:r w:rsidR="003D012B">
        <w:rPr>
          <w:rFonts w:ascii="Arial" w:eastAsia="Arial" w:hAnsi="Arial" w:cs="Arial"/>
          <w:color w:val="000000"/>
          <w:sz w:val="24"/>
          <w:szCs w:val="24"/>
        </w:rPr>
        <w:t>, Arapongal</w:t>
      </w:r>
      <w:r w:rsidRPr="00595FD4">
        <w:rPr>
          <w:rFonts w:ascii="Arial" w:eastAsia="Arial" w:hAnsi="Arial" w:cs="Arial"/>
          <w:color w:val="000000"/>
          <w:sz w:val="24"/>
          <w:szCs w:val="24"/>
        </w:rPr>
        <w:t xml:space="preserve"> e Xangrilá</w:t>
      </w:r>
      <w:r w:rsidR="007507F4" w:rsidRPr="0096473B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4F82857" w14:textId="77777777" w:rsidR="007507F4" w:rsidRDefault="007507F4" w:rsidP="007507F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3668ED4F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É público e notório que o acesso à telefonia móvel e à conectividade digital deixou de ser serviço acessório, tornando-se infraestrutura essencial ao exercício da cidadania, ao desenvolvimento econômico, ao acesso a políticas públicas e à segurança da população.</w:t>
      </w:r>
    </w:p>
    <w:p w14:paraId="7264B561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1C8F4799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O Município de Registro, localizado na região do Vale do Ribeira, apresenta áreas urbanas e periurbanas que enfrentam recorrentes problemas de ausência, instabilidade ou baixa qualidade do sinal de telefonia móvel, situação que gera prejuízos concretos à população residente.</w:t>
      </w:r>
    </w:p>
    <w:p w14:paraId="3FBA67B6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6D29949F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Moradores dos bairros acima mencionados relatam dificuldades frequentes para realizar chamadas, acessar internet móvel e utilizar serviços digitais básicos, o que compromete:</w:t>
      </w:r>
    </w:p>
    <w:p w14:paraId="6F3779FD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3E4FE435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– O acionamento de serviços de emergência, como saúde e segurança pública;</w:t>
      </w:r>
    </w:p>
    <w:p w14:paraId="19F2A47E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– O funcionamento do comércio local que depende de sistemas digitais e máquinas de cartão;</w:t>
      </w:r>
    </w:p>
    <w:p w14:paraId="0C9D2415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– O acesso a serviços bancários e governamentais digitais;</w:t>
      </w:r>
    </w:p>
    <w:p w14:paraId="037DF6D9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– A comunicação escolar e atividades educacionais que demandam conectividade;</w:t>
      </w:r>
    </w:p>
    <w:p w14:paraId="1273A5AC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– A própria integração social e produtiva dos cidadãos.</w:t>
      </w:r>
    </w:p>
    <w:p w14:paraId="79A76BDB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26E1AF7D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lastRenderedPageBreak/>
        <w:t>A universalização e a adequada prestação dos serviços de telecomunicações constituem diretrizes previstas na legislação federal e nos contratos firmados com as operadoras, cabendo à agência reguladora a fiscalização do cumprimento das metas de cobertura e qualidade.</w:t>
      </w:r>
    </w:p>
    <w:p w14:paraId="3B161CDC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5A5E0494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Ainda que haja avanços tecnológicos no setor, é imprescindível que tais avanços alcancem efetivamente todas as regiões, inclusive municípios do interior e bairros com menor densidade populacional, sob pena de aprofundamento das desigualdades regionais.</w:t>
      </w:r>
    </w:p>
    <w:p w14:paraId="63E287BE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047E6609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É inegável que a conectividade adequada representa instrumento estratégico para o desenvolvimento local, atração de investimentos, fortalecimento do comércio, inclusão digital e garantia de direitos fundamentais.</w:t>
      </w:r>
    </w:p>
    <w:p w14:paraId="001D0ADD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75367E79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Diante do exposto, esta Câmara Municipal APELA às autoridades competentes e às operadoras de telefonia móvel para que:</w:t>
      </w:r>
    </w:p>
    <w:p w14:paraId="469EDF05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57DE9CCE" w14:textId="77777777" w:rsidR="00595FD4" w:rsidRPr="00595FD4" w:rsidRDefault="00595FD4" w:rsidP="00595FD4">
      <w:pPr>
        <w:pStyle w:val="PargrafodaLista"/>
        <w:numPr>
          <w:ilvl w:val="0"/>
          <w:numId w:val="11"/>
        </w:numPr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Reavaliem a cobertura e a qualidade do sinal de telefonia móvel no Município de Registro, especialmente nos bairros Jardim Paulistano, Agrochá, Agrochá 2, Agrochá 3, Vila da Palha, Serrote e Xangrilá;</w:t>
      </w:r>
    </w:p>
    <w:p w14:paraId="12326A73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332A6890" w14:textId="77777777" w:rsidR="00595FD4" w:rsidRPr="00595FD4" w:rsidRDefault="00595FD4" w:rsidP="00595FD4">
      <w:pPr>
        <w:pStyle w:val="PargrafodaLista"/>
        <w:numPr>
          <w:ilvl w:val="0"/>
          <w:numId w:val="11"/>
        </w:numPr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Adotem medidas concretas para assegurar a ampliação da infraestrutura necessária à melhoria do serviço;</w:t>
      </w:r>
    </w:p>
    <w:p w14:paraId="7CFA2B49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245B7A98" w14:textId="77777777" w:rsidR="00595FD4" w:rsidRPr="00595FD4" w:rsidRDefault="00595FD4" w:rsidP="00595FD4">
      <w:pPr>
        <w:pStyle w:val="PargrafodaLista"/>
        <w:numPr>
          <w:ilvl w:val="0"/>
          <w:numId w:val="11"/>
        </w:numPr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Intensifiquem a fiscalização quanto ao cumprimento das obrigações contratuais;</w:t>
      </w:r>
    </w:p>
    <w:p w14:paraId="647AE26C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594D34D5" w14:textId="77777777" w:rsidR="00595FD4" w:rsidRPr="00595FD4" w:rsidRDefault="00595FD4" w:rsidP="00595FD4">
      <w:pPr>
        <w:pStyle w:val="PargrafodaLista"/>
        <w:numPr>
          <w:ilvl w:val="0"/>
          <w:numId w:val="11"/>
        </w:numPr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Promovam diálogo institucional com o Município de Registro para construção de soluções técnicas eficazes que garantam conectividade adequada à população.</w:t>
      </w:r>
    </w:p>
    <w:p w14:paraId="01F0A2EE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07A725E2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Esta Moção não se reveste de caráter partidário ou ideológico. Trata-se de manifestação institucional em defesa do direito da população registrense ao acesso digno e eficiente aos serviços de telecomunicações.</w:t>
      </w:r>
    </w:p>
    <w:p w14:paraId="32650308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68320FA7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lastRenderedPageBreak/>
        <w:t>A melhoria da infraestrutura de telefonia móvel representa investimento na qualidade de vida, na segurança e no desenvolvimento regional.</w:t>
      </w:r>
    </w:p>
    <w:p w14:paraId="638F6EBE" w14:textId="77777777" w:rsidR="00595FD4" w:rsidRPr="00595FD4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69308168" w14:textId="3EFEE323" w:rsidR="007507F4" w:rsidRPr="004C6878" w:rsidRDefault="00595FD4" w:rsidP="00595FD4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Solicitamos, ainda, o envio de cópia da presente Moção</w:t>
      </w:r>
      <w:r w:rsidR="007507F4" w:rsidRPr="004C6878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7AC16286" w14:textId="77777777" w:rsidR="0062697F" w:rsidRPr="0062697F" w:rsidRDefault="0062697F" w:rsidP="0062697F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</w:p>
    <w:p w14:paraId="694728C2" w14:textId="77777777" w:rsidR="00595FD4" w:rsidRPr="00595FD4" w:rsidRDefault="00595FD4" w:rsidP="00595FD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595FD4">
        <w:rPr>
          <w:rFonts w:ascii="Arial" w:hAnsi="Arial" w:cs="Arial"/>
        </w:rPr>
        <w:t>Ao Ministério das Comunicações;</w:t>
      </w:r>
    </w:p>
    <w:p w14:paraId="69F389AB" w14:textId="77777777" w:rsidR="00595FD4" w:rsidRPr="00595FD4" w:rsidRDefault="00595FD4" w:rsidP="00595FD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595FD4">
        <w:rPr>
          <w:rFonts w:ascii="Arial" w:hAnsi="Arial" w:cs="Arial"/>
        </w:rPr>
        <w:t>À Agência Nacional de Telecomunicações – ANATEL;</w:t>
      </w:r>
    </w:p>
    <w:p w14:paraId="3EF5543D" w14:textId="77777777" w:rsidR="00595FD4" w:rsidRPr="00595FD4" w:rsidRDefault="00595FD4" w:rsidP="00595FD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595FD4">
        <w:rPr>
          <w:rFonts w:ascii="Arial" w:hAnsi="Arial" w:cs="Arial"/>
        </w:rPr>
        <w:t>Ao Governo do Estado de São Paulo;</w:t>
      </w:r>
    </w:p>
    <w:p w14:paraId="64AD904F" w14:textId="77777777" w:rsidR="00595FD4" w:rsidRPr="00595FD4" w:rsidRDefault="00595FD4" w:rsidP="00595FD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595FD4">
        <w:rPr>
          <w:rFonts w:ascii="Arial" w:hAnsi="Arial" w:cs="Arial"/>
        </w:rPr>
        <w:t>À Secretaria de Desenvolvimento Econômico do Estado de São Paulo;</w:t>
      </w:r>
    </w:p>
    <w:p w14:paraId="3F929FFE" w14:textId="4DB14CAF" w:rsidR="00595FD4" w:rsidRPr="00595FD4" w:rsidRDefault="00595FD4" w:rsidP="00595FD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595FD4">
        <w:rPr>
          <w:rFonts w:ascii="Arial" w:hAnsi="Arial" w:cs="Arial"/>
        </w:rPr>
        <w:t>À Presidência da Assembleia Legislativa do Estado de São Paulo;</w:t>
      </w:r>
    </w:p>
    <w:p w14:paraId="77109C53" w14:textId="77777777" w:rsidR="00595FD4" w:rsidRPr="00595FD4" w:rsidRDefault="00595FD4" w:rsidP="00595FD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595FD4">
        <w:rPr>
          <w:rFonts w:ascii="Arial" w:hAnsi="Arial" w:cs="Arial"/>
        </w:rPr>
        <w:t xml:space="preserve">Às operadoras </w:t>
      </w:r>
      <w:r w:rsidRPr="00595FD4">
        <w:rPr>
          <w:rStyle w:val="whitespace-normal"/>
          <w:rFonts w:ascii="Arial" w:hAnsi="Arial" w:cs="Arial"/>
        </w:rPr>
        <w:t>Vivo</w:t>
      </w:r>
      <w:r w:rsidRPr="00595FD4">
        <w:rPr>
          <w:rFonts w:ascii="Arial" w:hAnsi="Arial" w:cs="Arial"/>
        </w:rPr>
        <w:t xml:space="preserve">, </w:t>
      </w:r>
      <w:r w:rsidRPr="00595FD4">
        <w:rPr>
          <w:rStyle w:val="whitespace-normal"/>
          <w:rFonts w:ascii="Arial" w:hAnsi="Arial" w:cs="Arial"/>
        </w:rPr>
        <w:t>Claro</w:t>
      </w:r>
      <w:r w:rsidRPr="00595FD4">
        <w:rPr>
          <w:rFonts w:ascii="Arial" w:hAnsi="Arial" w:cs="Arial"/>
        </w:rPr>
        <w:t xml:space="preserve">, </w:t>
      </w:r>
      <w:r w:rsidRPr="00595FD4">
        <w:rPr>
          <w:rStyle w:val="whitespace-normal"/>
          <w:rFonts w:ascii="Arial" w:hAnsi="Arial" w:cs="Arial"/>
        </w:rPr>
        <w:t>TIM</w:t>
      </w:r>
      <w:r w:rsidRPr="00595FD4">
        <w:rPr>
          <w:rFonts w:ascii="Arial" w:hAnsi="Arial" w:cs="Arial"/>
        </w:rPr>
        <w:t xml:space="preserve"> e </w:t>
      </w:r>
      <w:r w:rsidRPr="00595FD4">
        <w:rPr>
          <w:rStyle w:val="whitespace-normal"/>
          <w:rFonts w:ascii="Arial" w:hAnsi="Arial" w:cs="Arial"/>
        </w:rPr>
        <w:t>Algar Telecom</w:t>
      </w:r>
      <w:r w:rsidRPr="00595FD4">
        <w:rPr>
          <w:rFonts w:ascii="Arial" w:hAnsi="Arial" w:cs="Arial"/>
        </w:rPr>
        <w:t>;</w:t>
      </w:r>
    </w:p>
    <w:p w14:paraId="534A202D" w14:textId="77777777" w:rsidR="00595FD4" w:rsidRPr="00595FD4" w:rsidRDefault="00595FD4" w:rsidP="00595FD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595FD4">
        <w:rPr>
          <w:rFonts w:ascii="Arial" w:hAnsi="Arial" w:cs="Arial"/>
        </w:rPr>
        <w:t>À imprensa municipal e regional;</w:t>
      </w:r>
    </w:p>
    <w:p w14:paraId="31BDB2BD" w14:textId="61E9260D" w:rsidR="00595FD4" w:rsidRPr="00595FD4" w:rsidRDefault="00595FD4" w:rsidP="00595FD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595FD4">
        <w:rPr>
          <w:rFonts w:ascii="Arial" w:hAnsi="Arial" w:cs="Arial"/>
        </w:rPr>
        <w:t>Às Presidências das Câmaras Municipais do Vale do Ribeira.</w:t>
      </w:r>
    </w:p>
    <w:p w14:paraId="261F6F04" w14:textId="0BDD54EC" w:rsidR="007507F4" w:rsidRPr="00595FD4" w:rsidRDefault="007507F4" w:rsidP="00595FD4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Aos 5 (cinco) Deputados Estaduais mais votados no município de Registro/SP;</w:t>
      </w:r>
    </w:p>
    <w:p w14:paraId="1EF2BCC7" w14:textId="77777777" w:rsidR="007507F4" w:rsidRDefault="007507F4" w:rsidP="00595FD4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>Aos 5 (cinco) Deputados Federais mais votados no município de Registro/SP;</w:t>
      </w:r>
    </w:p>
    <w:p w14:paraId="61F4FEB3" w14:textId="68498D13" w:rsidR="00595FD4" w:rsidRPr="00595FD4" w:rsidRDefault="00595FD4" w:rsidP="00595FD4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Aos Senadores da República eleitos pelo Estado de SP;</w:t>
      </w:r>
    </w:p>
    <w:p w14:paraId="6140ED57" w14:textId="21FAB51E" w:rsidR="007507F4" w:rsidRPr="00595FD4" w:rsidRDefault="007507F4" w:rsidP="00595FD4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 xml:space="preserve"> À ACIAR de Registro;</w:t>
      </w:r>
    </w:p>
    <w:p w14:paraId="3CB260B6" w14:textId="291E474C" w:rsidR="002024D8" w:rsidRPr="00595FD4" w:rsidRDefault="007507F4" w:rsidP="00595FD4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5FD4">
        <w:rPr>
          <w:rFonts w:ascii="Arial" w:eastAsia="Arial" w:hAnsi="Arial" w:cs="Arial"/>
          <w:color w:val="000000"/>
          <w:sz w:val="24"/>
          <w:szCs w:val="24"/>
        </w:rPr>
        <w:t xml:space="preserve"> Ao Conseg-Registro/SP</w:t>
      </w:r>
      <w:r w:rsidR="00595FD4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2B106D" w14:textId="77777777" w:rsidR="00595FD4" w:rsidRPr="00595FD4" w:rsidRDefault="00595FD4" w:rsidP="00595FD4">
      <w:pPr>
        <w:pStyle w:val="Standard"/>
        <w:spacing w:after="14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BEA4BA" w14:textId="59EA574C" w:rsidR="001319E6" w:rsidRDefault="00000000" w:rsidP="00641FF8">
      <w:pPr>
        <w:pStyle w:val="Standard"/>
        <w:spacing w:line="360" w:lineRule="auto"/>
        <w:ind w:left="-284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Plenário “VEREADOR DANIEL DAS NEVES”, </w:t>
      </w:r>
      <w:r w:rsidR="003D012B">
        <w:rPr>
          <w:rFonts w:ascii="Arial" w:eastAsia="Arial" w:hAnsi="Arial" w:cs="Arial"/>
          <w:color w:val="000000"/>
          <w:sz w:val="24"/>
          <w:szCs w:val="24"/>
        </w:rPr>
        <w:t>25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7507F4">
        <w:rPr>
          <w:rFonts w:ascii="Arial" w:eastAsia="Arial" w:hAnsi="Arial" w:cs="Arial"/>
          <w:color w:val="000000"/>
          <w:sz w:val="24"/>
          <w:szCs w:val="24"/>
        </w:rPr>
        <w:t>fevereiro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</w:t>
      </w:r>
      <w:r w:rsidR="007507F4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510C12C" w14:textId="77777777" w:rsidR="009F7075" w:rsidRDefault="009F7075" w:rsidP="00641FF8">
      <w:pPr>
        <w:pStyle w:val="Standard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263F89E2" w14:textId="77777777" w:rsidR="009F7075" w:rsidRDefault="009F7075" w:rsidP="00641FF8">
      <w:pPr>
        <w:pStyle w:val="Standard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903A37D" w14:textId="77777777" w:rsidR="0062697F" w:rsidRDefault="0062697F" w:rsidP="00641FF8">
      <w:pPr>
        <w:pStyle w:val="Standard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138E7F59" w14:textId="61EBCC24" w:rsidR="009F7075" w:rsidRDefault="00417F22" w:rsidP="00641FF8">
      <w:pPr>
        <w:pStyle w:val="Standard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Jefferson Pécori Viana</w:t>
      </w:r>
    </w:p>
    <w:p w14:paraId="0FD44021" w14:textId="3621A8EC" w:rsidR="00417F22" w:rsidRDefault="009F7075" w:rsidP="00641FF8">
      <w:pPr>
        <w:pStyle w:val="Standard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Vereador</w:t>
      </w:r>
    </w:p>
    <w:sectPr w:rsidR="00417F22" w:rsidSect="009F7075">
      <w:headerReference w:type="default" r:id="rId7"/>
      <w:pgSz w:w="11906" w:h="16838"/>
      <w:pgMar w:top="680" w:right="964" w:bottom="964" w:left="1134" w:header="51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0437" w14:textId="77777777" w:rsidR="0093334F" w:rsidRDefault="0093334F">
      <w:r>
        <w:separator/>
      </w:r>
    </w:p>
  </w:endnote>
  <w:endnote w:type="continuationSeparator" w:id="0">
    <w:p w14:paraId="36D0F7A9" w14:textId="77777777" w:rsidR="0093334F" w:rsidRDefault="0093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8BA4" w14:textId="77777777" w:rsidR="0093334F" w:rsidRDefault="0093334F">
      <w:r>
        <w:rPr>
          <w:color w:val="000000"/>
        </w:rPr>
        <w:separator/>
      </w:r>
    </w:p>
  </w:footnote>
  <w:footnote w:type="continuationSeparator" w:id="0">
    <w:p w14:paraId="3435722A" w14:textId="77777777" w:rsidR="0093334F" w:rsidRDefault="0093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6A5A" w14:textId="77777777" w:rsidR="00217038" w:rsidRDefault="00000000">
    <w:pPr>
      <w:pStyle w:val="Standard"/>
      <w:keepNext/>
      <w:ind w:left="1680"/>
      <w:jc w:val="center"/>
      <w:rPr>
        <w:rFonts w:ascii="Georgia" w:eastAsia="Georgia" w:hAnsi="Georgia" w:cs="Georgia"/>
        <w:b/>
        <w:smallCaps/>
        <w:sz w:val="40"/>
        <w:szCs w:val="40"/>
      </w:rPr>
    </w:pPr>
    <w:r>
      <w:rPr>
        <w:rFonts w:ascii="Georgia" w:eastAsia="Georgia" w:hAnsi="Georgia" w:cs="Georgia"/>
        <w:b/>
        <w:small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2DC38A2" wp14:editId="357588CD">
          <wp:simplePos x="0" y="0"/>
          <wp:positionH relativeFrom="column">
            <wp:posOffset>-23400</wp:posOffset>
          </wp:positionH>
          <wp:positionV relativeFrom="paragraph">
            <wp:posOffset>-28440</wp:posOffset>
          </wp:positionV>
          <wp:extent cx="1079639" cy="1128960"/>
          <wp:effectExtent l="0" t="0" r="6211" b="0"/>
          <wp:wrapNone/>
          <wp:docPr id="8798940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0"/>
                    <a:alphaModFix/>
                  </a:blip>
                  <a:srcRect l="-634" t="-608" r="-634" b="-608"/>
                  <a:stretch>
                    <a:fillRect/>
                  </a:stretch>
                </pic:blipFill>
                <pic:spPr>
                  <a:xfrm>
                    <a:off x="0" y="0"/>
                    <a:ext cx="1079639" cy="1128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b/>
        <w:smallCaps/>
        <w:sz w:val="40"/>
        <w:szCs w:val="40"/>
      </w:rPr>
      <w:t>CÂMARA MUNICIPAL DE REGISTRO</w:t>
    </w:r>
  </w:p>
  <w:p w14:paraId="684BF681" w14:textId="77777777" w:rsidR="00217038" w:rsidRDefault="00000000">
    <w:pPr>
      <w:pStyle w:val="Standard"/>
      <w:keepNext/>
      <w:ind w:left="1680"/>
      <w:jc w:val="center"/>
      <w:rPr>
        <w:rFonts w:ascii="Georgia" w:eastAsia="Georgia" w:hAnsi="Georgia" w:cs="Georgia"/>
        <w:b/>
        <w:smallCaps/>
      </w:rPr>
    </w:pPr>
    <w:r>
      <w:rPr>
        <w:rFonts w:ascii="Georgia" w:eastAsia="Georgia" w:hAnsi="Georgia" w:cs="Georgia"/>
        <w:b/>
        <w:smallCaps/>
      </w:rPr>
      <w:t>“VEREADOR DANIEL AGUILAR DE SOUZA”</w:t>
    </w:r>
  </w:p>
  <w:p w14:paraId="453C9DB6" w14:textId="77777777" w:rsidR="00217038" w:rsidRDefault="00000000">
    <w:pPr>
      <w:pStyle w:val="Standard"/>
      <w:keepNext/>
      <w:ind w:left="1680"/>
      <w:jc w:val="center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t>Rua Shitiro Maeji, 459 – Centro – Registro (SP) - CEP: 11.900-000</w:t>
    </w:r>
  </w:p>
  <w:p w14:paraId="417B29B5" w14:textId="77777777" w:rsidR="00217038" w:rsidRDefault="00000000">
    <w:pPr>
      <w:pStyle w:val="Standard"/>
      <w:keepNext/>
      <w:ind w:left="1680"/>
      <w:jc w:val="center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t xml:space="preserve"> TEL / FAX  ( 13 )  3828-1100</w:t>
    </w:r>
  </w:p>
  <w:p w14:paraId="2CFBCF62" w14:textId="77777777" w:rsidR="00217038" w:rsidRDefault="00217038">
    <w:pPr>
      <w:pStyle w:val="Standard"/>
      <w:ind w:left="1680"/>
      <w:jc w:val="center"/>
    </w:pPr>
    <w:hyperlink r:id="rId2" w:history="1">
      <w:r>
        <w:rPr>
          <w:rFonts w:ascii="Georgia" w:eastAsia="Georgia" w:hAnsi="Georgia" w:cs="Georgia"/>
          <w:color w:val="0000FF"/>
          <w:sz w:val="18"/>
          <w:szCs w:val="18"/>
          <w:u w:val="single"/>
        </w:rPr>
        <w:t>www.registro.sp.leg.br</w:t>
      </w:r>
    </w:hyperlink>
  </w:p>
  <w:p w14:paraId="534FB925" w14:textId="77777777" w:rsidR="00217038" w:rsidRDefault="00217038">
    <w:pPr>
      <w:pStyle w:val="Standard"/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347E926A" w14:textId="77777777" w:rsidR="00217038" w:rsidRDefault="00217038">
    <w:pPr>
      <w:pStyle w:val="Standard"/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  <w:p w14:paraId="4DF968E3" w14:textId="77777777" w:rsidR="00217038" w:rsidRDefault="00217038">
    <w:pPr>
      <w:pStyle w:val="Standard"/>
      <w:tabs>
        <w:tab w:val="center" w:pos="4252"/>
        <w:tab w:val="right" w:pos="8504"/>
      </w:tabs>
      <w:rPr>
        <w:rFonts w:ascii="Georgia" w:eastAsia="Georgia" w:hAnsi="Georgia" w:cs="Georgi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51E1"/>
    <w:multiLevelType w:val="hybridMultilevel"/>
    <w:tmpl w:val="64DCA96A"/>
    <w:lvl w:ilvl="0" w:tplc="0416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B793104"/>
    <w:multiLevelType w:val="hybridMultilevel"/>
    <w:tmpl w:val="699603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2B4"/>
    <w:multiLevelType w:val="hybridMultilevel"/>
    <w:tmpl w:val="D4A2D71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09F8"/>
    <w:multiLevelType w:val="hybridMultilevel"/>
    <w:tmpl w:val="A76444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838F8"/>
    <w:multiLevelType w:val="multilevel"/>
    <w:tmpl w:val="899CAAD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13754"/>
    <w:multiLevelType w:val="hybridMultilevel"/>
    <w:tmpl w:val="AD96D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4BEA"/>
    <w:multiLevelType w:val="multilevel"/>
    <w:tmpl w:val="275C620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E5A5E"/>
    <w:multiLevelType w:val="hybridMultilevel"/>
    <w:tmpl w:val="306E79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F0"/>
    <w:multiLevelType w:val="hybridMultilevel"/>
    <w:tmpl w:val="D55492BC"/>
    <w:lvl w:ilvl="0" w:tplc="0AAA67F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78369FA"/>
    <w:multiLevelType w:val="hybridMultilevel"/>
    <w:tmpl w:val="C74060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459CA"/>
    <w:multiLevelType w:val="hybridMultilevel"/>
    <w:tmpl w:val="26201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88478">
    <w:abstractNumId w:val="6"/>
  </w:num>
  <w:num w:numId="2" w16cid:durableId="1106852296">
    <w:abstractNumId w:val="4"/>
  </w:num>
  <w:num w:numId="3" w16cid:durableId="929391956">
    <w:abstractNumId w:val="8"/>
  </w:num>
  <w:num w:numId="4" w16cid:durableId="755589336">
    <w:abstractNumId w:val="10"/>
  </w:num>
  <w:num w:numId="5" w16cid:durableId="1247419325">
    <w:abstractNumId w:val="3"/>
  </w:num>
  <w:num w:numId="6" w16cid:durableId="423186076">
    <w:abstractNumId w:val="2"/>
  </w:num>
  <w:num w:numId="7" w16cid:durableId="277302601">
    <w:abstractNumId w:val="0"/>
  </w:num>
  <w:num w:numId="8" w16cid:durableId="140584430">
    <w:abstractNumId w:val="7"/>
  </w:num>
  <w:num w:numId="9" w16cid:durableId="1205095856">
    <w:abstractNumId w:val="1"/>
  </w:num>
  <w:num w:numId="10" w16cid:durableId="1568299116">
    <w:abstractNumId w:val="9"/>
  </w:num>
  <w:num w:numId="11" w16cid:durableId="26563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E6"/>
    <w:rsid w:val="00034937"/>
    <w:rsid w:val="0005000B"/>
    <w:rsid w:val="000812C6"/>
    <w:rsid w:val="000B2F6F"/>
    <w:rsid w:val="000E47A5"/>
    <w:rsid w:val="000F3D31"/>
    <w:rsid w:val="001319E6"/>
    <w:rsid w:val="002024D8"/>
    <w:rsid w:val="00203953"/>
    <w:rsid w:val="00217038"/>
    <w:rsid w:val="00224230"/>
    <w:rsid w:val="002A1EE5"/>
    <w:rsid w:val="002B6A11"/>
    <w:rsid w:val="002D6F69"/>
    <w:rsid w:val="002F3DDC"/>
    <w:rsid w:val="0031317F"/>
    <w:rsid w:val="003946EB"/>
    <w:rsid w:val="003D012B"/>
    <w:rsid w:val="00417F22"/>
    <w:rsid w:val="00494C4B"/>
    <w:rsid w:val="00594619"/>
    <w:rsid w:val="00595FD4"/>
    <w:rsid w:val="0062697F"/>
    <w:rsid w:val="00641FF8"/>
    <w:rsid w:val="006E4582"/>
    <w:rsid w:val="006F2C1F"/>
    <w:rsid w:val="00700B05"/>
    <w:rsid w:val="007507F4"/>
    <w:rsid w:val="007D3FCF"/>
    <w:rsid w:val="00886848"/>
    <w:rsid w:val="0089285D"/>
    <w:rsid w:val="008E4680"/>
    <w:rsid w:val="008F1CFE"/>
    <w:rsid w:val="00914C9F"/>
    <w:rsid w:val="0093334F"/>
    <w:rsid w:val="0096473B"/>
    <w:rsid w:val="00967377"/>
    <w:rsid w:val="00970E98"/>
    <w:rsid w:val="009A18EA"/>
    <w:rsid w:val="009B353B"/>
    <w:rsid w:val="009F7075"/>
    <w:rsid w:val="00A04BFD"/>
    <w:rsid w:val="00A94878"/>
    <w:rsid w:val="00AD42DC"/>
    <w:rsid w:val="00AE0568"/>
    <w:rsid w:val="00B274EC"/>
    <w:rsid w:val="00B4154E"/>
    <w:rsid w:val="00B618DF"/>
    <w:rsid w:val="00B70876"/>
    <w:rsid w:val="00B85584"/>
    <w:rsid w:val="00BE48CC"/>
    <w:rsid w:val="00C66C5A"/>
    <w:rsid w:val="00CD535B"/>
    <w:rsid w:val="00D05E34"/>
    <w:rsid w:val="00D23679"/>
    <w:rsid w:val="00DF4173"/>
    <w:rsid w:val="00E21FD2"/>
    <w:rsid w:val="00ED1CA8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EB57"/>
  <w15:docId w15:val="{FA782A86-7FE2-467B-8506-B018EA4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Standard"/>
    <w:pPr>
      <w:ind w:left="720"/>
      <w:contextualSpacing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595FD4"/>
    <w:pPr>
      <w:widowControl/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whitespace-normal">
    <w:name w:val="whitespace-normal"/>
    <w:basedOn w:val="Fontepargpadro"/>
    <w:rsid w:val="0059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Jefferson Pecori</cp:lastModifiedBy>
  <cp:revision>3</cp:revision>
  <dcterms:created xsi:type="dcterms:W3CDTF">2026-02-26T02:11:00Z</dcterms:created>
  <dcterms:modified xsi:type="dcterms:W3CDTF">2026-02-26T02:12:00Z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