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B113" w14:textId="215AEEDA" w:rsidR="006A1B82" w:rsidRDefault="008B0488" w:rsidP="00B56587">
      <w:pPr>
        <w:jc w:val="right"/>
        <w:rPr>
          <w:rFonts w:ascii="Arial" w:eastAsia="Arial" w:hAnsi="Arial" w:cs="Arial"/>
          <w:b/>
        </w:rPr>
      </w:pPr>
      <w:r w:rsidRPr="0001229B">
        <w:rPr>
          <w:rFonts w:ascii="Arial" w:eastAsia="Arial" w:hAnsi="Arial" w:cs="Arial"/>
          <w:b/>
        </w:rPr>
        <w:t xml:space="preserve">Projeto de Lei do Legislativo n° </w:t>
      </w:r>
      <w:r w:rsidR="006E0B7A">
        <w:rPr>
          <w:rFonts w:ascii="Arial" w:eastAsia="Arial" w:hAnsi="Arial" w:cs="Arial"/>
          <w:b/>
        </w:rPr>
        <w:t>29/</w:t>
      </w:r>
      <w:r w:rsidRPr="0001229B">
        <w:rPr>
          <w:rFonts w:ascii="Arial" w:eastAsia="Arial" w:hAnsi="Arial" w:cs="Arial"/>
          <w:b/>
        </w:rPr>
        <w:t>202</w:t>
      </w:r>
      <w:r w:rsidR="00AD53D8" w:rsidRPr="0001229B">
        <w:rPr>
          <w:rFonts w:ascii="Arial" w:eastAsia="Arial" w:hAnsi="Arial" w:cs="Arial"/>
          <w:b/>
        </w:rPr>
        <w:t>5</w:t>
      </w:r>
    </w:p>
    <w:p w14:paraId="0825BC4D" w14:textId="77777777" w:rsidR="00AA2FCA" w:rsidRPr="0001229B" w:rsidRDefault="00AA2FCA" w:rsidP="00B56587">
      <w:pPr>
        <w:jc w:val="right"/>
      </w:pPr>
    </w:p>
    <w:p w14:paraId="3DD9B115" w14:textId="77777777" w:rsidR="006A1B82" w:rsidRPr="0001229B" w:rsidRDefault="006A1B82" w:rsidP="005E72F5">
      <w:pPr>
        <w:jc w:val="both"/>
        <w:rPr>
          <w:bCs/>
        </w:rPr>
      </w:pPr>
    </w:p>
    <w:p w14:paraId="3DD9B116" w14:textId="3F590A51" w:rsidR="006A1B82" w:rsidRPr="0001229B" w:rsidRDefault="0049763B" w:rsidP="0049763B">
      <w:pPr>
        <w:ind w:left="4820"/>
        <w:jc w:val="both"/>
        <w:rPr>
          <w:rFonts w:ascii="Arial" w:eastAsia="Arial" w:hAnsi="Arial" w:cs="Arial"/>
          <w:bCs/>
          <w:color w:val="000000"/>
        </w:rPr>
      </w:pPr>
      <w:bookmarkStart w:id="0" w:name="_Hlk191301349"/>
      <w:r w:rsidRPr="0049763B">
        <w:rPr>
          <w:rFonts w:ascii="Arial" w:eastAsia="Arial" w:hAnsi="Arial" w:cs="Arial"/>
          <w:bCs/>
          <w:color w:val="000000"/>
        </w:rPr>
        <w:t>Dispõe sobre a criação do "Programa Farmácia Solidária" para doação de medicamentos no município de Registro/SP e dá outras providências</w:t>
      </w:r>
      <w:bookmarkEnd w:id="0"/>
      <w:r w:rsidR="00D85BD3" w:rsidRPr="00D85BD3">
        <w:rPr>
          <w:rFonts w:ascii="Arial" w:eastAsia="Arial" w:hAnsi="Arial" w:cs="Arial"/>
          <w:bCs/>
          <w:color w:val="000000"/>
        </w:rPr>
        <w:t>.</w:t>
      </w:r>
    </w:p>
    <w:p w14:paraId="3DD9B118" w14:textId="77777777" w:rsidR="006A1B82" w:rsidRPr="0001229B" w:rsidRDefault="006A1B82" w:rsidP="00B56587">
      <w:pPr>
        <w:rPr>
          <w:rFonts w:ascii="Arial" w:eastAsia="Arial" w:hAnsi="Arial" w:cs="Arial"/>
        </w:rPr>
      </w:pPr>
    </w:p>
    <w:p w14:paraId="3DD9B119" w14:textId="77777777" w:rsidR="006A1B82" w:rsidRPr="0001229B" w:rsidRDefault="006A1B82" w:rsidP="00B56587">
      <w:pPr>
        <w:jc w:val="both"/>
        <w:rPr>
          <w:rFonts w:ascii="Arial" w:eastAsia="Arial" w:hAnsi="Arial" w:cs="Arial"/>
        </w:rPr>
      </w:pPr>
    </w:p>
    <w:p w14:paraId="3DD9B11A" w14:textId="77777777" w:rsidR="006A1B82" w:rsidRDefault="008B0488" w:rsidP="00B56587">
      <w:pPr>
        <w:jc w:val="both"/>
        <w:rPr>
          <w:rFonts w:ascii="Arial" w:eastAsia="Arial" w:hAnsi="Arial" w:cs="Arial"/>
        </w:rPr>
      </w:pPr>
      <w:r w:rsidRPr="0001229B">
        <w:rPr>
          <w:rFonts w:ascii="Arial" w:eastAsia="Arial" w:hAnsi="Arial" w:cs="Arial"/>
        </w:rPr>
        <w:t>A Câmara Municipal de Registro APROVA:</w:t>
      </w:r>
    </w:p>
    <w:p w14:paraId="1127954C" w14:textId="77777777" w:rsidR="00AA2FCA" w:rsidRDefault="00AA2FCA" w:rsidP="00B56587">
      <w:pPr>
        <w:jc w:val="both"/>
        <w:rPr>
          <w:rFonts w:ascii="Arial" w:eastAsia="Arial" w:hAnsi="Arial" w:cs="Arial"/>
        </w:rPr>
      </w:pPr>
    </w:p>
    <w:p w14:paraId="3DD9B11B" w14:textId="77777777" w:rsidR="006A1B82" w:rsidRPr="0001229B" w:rsidRDefault="006A1B82" w:rsidP="00EF67D1">
      <w:pPr>
        <w:jc w:val="both"/>
        <w:rPr>
          <w:rFonts w:ascii="Arial" w:eastAsia="Arial" w:hAnsi="Arial" w:cs="Arial"/>
        </w:rPr>
      </w:pPr>
    </w:p>
    <w:p w14:paraId="4792AE32" w14:textId="6454DE62" w:rsidR="0049763B" w:rsidRPr="0049763B" w:rsidRDefault="0049763B" w:rsidP="0049763B">
      <w:pPr>
        <w:tabs>
          <w:tab w:val="left" w:pos="5400"/>
        </w:tabs>
        <w:jc w:val="both"/>
        <w:rPr>
          <w:rFonts w:ascii="Arial" w:eastAsia="Arial" w:hAnsi="Arial" w:cs="Arial"/>
          <w:color w:val="000000"/>
        </w:rPr>
      </w:pPr>
      <w:bookmarkStart w:id="1" w:name="30j0zll" w:colFirst="0" w:colLast="0"/>
      <w:bookmarkEnd w:id="1"/>
      <w:r w:rsidRPr="0049763B">
        <w:rPr>
          <w:rFonts w:ascii="Arial" w:eastAsia="Arial" w:hAnsi="Arial" w:cs="Arial"/>
          <w:b/>
          <w:bCs/>
          <w:color w:val="000000"/>
        </w:rPr>
        <w:t>Art. 1º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Fica o Poder Executivo autorizado a criar o “Programa Farmácia Solidária” a fim de suprir as carências de medicamentos fora da grade convencional, buscando economia e evitando desperdícios.</w:t>
      </w:r>
    </w:p>
    <w:p w14:paraId="61319B44" w14:textId="1CA40843"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§1º</w:t>
      </w:r>
      <w:r w:rsidR="00AA2FCA">
        <w:rPr>
          <w:rFonts w:ascii="Arial" w:eastAsia="Arial" w:hAnsi="Arial" w:cs="Arial"/>
          <w:b/>
          <w:bCs/>
          <w:color w:val="000000"/>
        </w:rPr>
        <w:t xml:space="preserve"> </w:t>
      </w:r>
      <w:r w:rsidRPr="0049763B">
        <w:rPr>
          <w:rFonts w:ascii="Arial" w:eastAsia="Arial" w:hAnsi="Arial" w:cs="Arial"/>
          <w:color w:val="000000"/>
        </w:rPr>
        <w:t xml:space="preserve"> A dispensação dos medicamentos deverá ser realizada somente em farmácias legalmente habilitadas, nos termos da Lei Federal nº 13.021/2014, e na forma desta Lei.</w:t>
      </w:r>
    </w:p>
    <w:p w14:paraId="471E5725" w14:textId="5BDDAB82"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§2º</w:t>
      </w:r>
      <w:r w:rsidRPr="0049763B">
        <w:rPr>
          <w:rFonts w:ascii="Arial" w:eastAsia="Arial" w:hAnsi="Arial" w:cs="Arial"/>
          <w:color w:val="000000"/>
        </w:rPr>
        <w:t xml:space="preserve"> Para fins desta lei, consideram-se “farmácias vinculadas ao programa” os estabelecimentos ligados a Instituições Religiosas, Organizações Sociais sem fins lucrativos ou Instituições de Ensino Superior sem fins lucrativos, que atuem na dispensação gratuita de medicamentos provenientes de doação, sob atuação de profissional farmacêutico habilitado.</w:t>
      </w:r>
    </w:p>
    <w:p w14:paraId="7201FF4E" w14:textId="62098AC4"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§3º</w:t>
      </w:r>
      <w:r w:rsidR="00AA2FCA">
        <w:rPr>
          <w:rFonts w:ascii="Arial" w:eastAsia="Arial" w:hAnsi="Arial" w:cs="Arial"/>
          <w:b/>
          <w:bCs/>
          <w:color w:val="000000"/>
        </w:rPr>
        <w:t xml:space="preserve">  </w:t>
      </w:r>
      <w:r w:rsidRPr="0049763B">
        <w:rPr>
          <w:rFonts w:ascii="Arial" w:eastAsia="Arial" w:hAnsi="Arial" w:cs="Arial"/>
          <w:color w:val="000000"/>
        </w:rPr>
        <w:t xml:space="preserve"> Para o funcionamento das farmácias vinculadas ao programa, exigem-se:</w:t>
      </w:r>
    </w:p>
    <w:p w14:paraId="2B860FEC" w14:textId="1876D6EA" w:rsid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 - </w:t>
      </w:r>
      <w:r w:rsidR="00AA2FCA" w:rsidRPr="0049763B">
        <w:rPr>
          <w:rFonts w:ascii="Arial" w:eastAsia="Arial" w:hAnsi="Arial" w:cs="Arial"/>
          <w:color w:val="000000"/>
        </w:rPr>
        <w:t xml:space="preserve">autorização </w:t>
      </w:r>
      <w:r w:rsidRPr="0049763B">
        <w:rPr>
          <w:rFonts w:ascii="Arial" w:eastAsia="Arial" w:hAnsi="Arial" w:cs="Arial"/>
          <w:color w:val="000000"/>
        </w:rPr>
        <w:t xml:space="preserve">de </w:t>
      </w:r>
      <w:r w:rsidR="00AA2FCA" w:rsidRPr="0049763B">
        <w:rPr>
          <w:rFonts w:ascii="Arial" w:eastAsia="Arial" w:hAnsi="Arial" w:cs="Arial"/>
          <w:color w:val="000000"/>
        </w:rPr>
        <w:t xml:space="preserve">funcionamento de empresa </w:t>
      </w:r>
      <w:r w:rsidRPr="0049763B">
        <w:rPr>
          <w:rFonts w:ascii="Arial" w:eastAsia="Arial" w:hAnsi="Arial" w:cs="Arial"/>
          <w:color w:val="000000"/>
        </w:rPr>
        <w:t xml:space="preserve">(AFE) expedida pela Anvisa, quando aplicável; </w:t>
      </w:r>
    </w:p>
    <w:p w14:paraId="75E70BF5" w14:textId="4C9BB633" w:rsid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 - </w:t>
      </w:r>
      <w:r w:rsidR="00AA2FCA" w:rsidRPr="0049763B">
        <w:rPr>
          <w:rFonts w:ascii="Arial" w:eastAsia="Arial" w:hAnsi="Arial" w:cs="Arial"/>
          <w:color w:val="000000"/>
        </w:rPr>
        <w:t xml:space="preserve">licença </w:t>
      </w:r>
      <w:r w:rsidRPr="0049763B">
        <w:rPr>
          <w:rFonts w:ascii="Arial" w:eastAsia="Arial" w:hAnsi="Arial" w:cs="Arial"/>
          <w:color w:val="000000"/>
        </w:rPr>
        <w:t xml:space="preserve">ou </w:t>
      </w:r>
      <w:r w:rsidR="00AA2FCA" w:rsidRPr="0049763B">
        <w:rPr>
          <w:rFonts w:ascii="Arial" w:eastAsia="Arial" w:hAnsi="Arial" w:cs="Arial"/>
          <w:color w:val="000000"/>
        </w:rPr>
        <w:t xml:space="preserve">alvará sanitário </w:t>
      </w:r>
      <w:r w:rsidRPr="0049763B">
        <w:rPr>
          <w:rFonts w:ascii="Arial" w:eastAsia="Arial" w:hAnsi="Arial" w:cs="Arial"/>
          <w:color w:val="000000"/>
        </w:rPr>
        <w:t xml:space="preserve">expedido pelo órgão estadual ou municipal de Vigilância Sanitária; </w:t>
      </w:r>
    </w:p>
    <w:p w14:paraId="357EFBE7" w14:textId="77777777" w:rsid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III - Certidão de Regularidade Técnica, emitida pelo Conselho Regional de Farmácia; </w:t>
      </w:r>
    </w:p>
    <w:p w14:paraId="0948725B" w14:textId="77777777" w:rsid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IV - Manual de Boas Práticas Farmacêuticas, conforme a legislação vigente; </w:t>
      </w:r>
    </w:p>
    <w:p w14:paraId="51AC3D82" w14:textId="7EA45298" w:rsid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V - </w:t>
      </w:r>
      <w:r w:rsidR="00AA2FCA" w:rsidRPr="0049763B">
        <w:rPr>
          <w:rFonts w:ascii="Arial" w:eastAsia="Arial" w:hAnsi="Arial" w:cs="Arial"/>
          <w:color w:val="000000"/>
        </w:rPr>
        <w:t xml:space="preserve">assistência </w:t>
      </w:r>
      <w:r w:rsidRPr="0049763B">
        <w:rPr>
          <w:rFonts w:ascii="Arial" w:eastAsia="Arial" w:hAnsi="Arial" w:cs="Arial"/>
          <w:color w:val="000000"/>
        </w:rPr>
        <w:t>farmacêutica durante todo o período de funcionamento do estabelecimento.</w:t>
      </w:r>
    </w:p>
    <w:p w14:paraId="0A35C6AE" w14:textId="77777777" w:rsidR="0049763B" w:rsidRPr="0049763B" w:rsidRDefault="0049763B" w:rsidP="0049763B">
      <w:pPr>
        <w:tabs>
          <w:tab w:val="left" w:pos="5400"/>
        </w:tabs>
        <w:jc w:val="both"/>
        <w:rPr>
          <w:rFonts w:ascii="Arial" w:eastAsia="Arial" w:hAnsi="Arial" w:cs="Arial"/>
          <w:color w:val="000000"/>
        </w:rPr>
      </w:pPr>
    </w:p>
    <w:p w14:paraId="57C08CE6" w14:textId="3434ADFB"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2º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O Programa consiste no recebimento de doação de medicamentos pelas farmácias vinculadas, incluindo amostras grátis, oriundos da população, de clínicas, de profissionais da saúde e de empresas do segmento farmacêutico, para subsequente dispensação gratuita à população, sob responsabilidade de farmacêutico.</w:t>
      </w:r>
    </w:p>
    <w:p w14:paraId="3D4F2210" w14:textId="77777777" w:rsidR="003C5B49" w:rsidRPr="0049763B" w:rsidRDefault="003C5B49" w:rsidP="0049763B">
      <w:pPr>
        <w:tabs>
          <w:tab w:val="left" w:pos="5400"/>
        </w:tabs>
        <w:jc w:val="both"/>
        <w:rPr>
          <w:rFonts w:ascii="Arial" w:eastAsia="Arial" w:hAnsi="Arial" w:cs="Arial"/>
          <w:color w:val="000000"/>
        </w:rPr>
      </w:pPr>
    </w:p>
    <w:p w14:paraId="79E8CAB9" w14:textId="77777777" w:rsidR="003C5B49"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§1º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Não poderão ser dispensados medicamentos: </w:t>
      </w:r>
    </w:p>
    <w:p w14:paraId="4D74B1D7" w14:textId="1BEA6AE8"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 - </w:t>
      </w:r>
      <w:r w:rsidR="003C5B49" w:rsidRPr="0049763B">
        <w:rPr>
          <w:rFonts w:ascii="Arial" w:eastAsia="Arial" w:hAnsi="Arial" w:cs="Arial"/>
          <w:color w:val="000000"/>
        </w:rPr>
        <w:t xml:space="preserve">fora </w:t>
      </w:r>
      <w:r w:rsidRPr="0049763B">
        <w:rPr>
          <w:rFonts w:ascii="Arial" w:eastAsia="Arial" w:hAnsi="Arial" w:cs="Arial"/>
          <w:color w:val="000000"/>
        </w:rPr>
        <w:t xml:space="preserve">do prazo de validade; </w:t>
      </w:r>
    </w:p>
    <w:p w14:paraId="34AF5591" w14:textId="446ADEA3"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 - </w:t>
      </w:r>
      <w:r w:rsidR="003C5B49" w:rsidRPr="0049763B">
        <w:rPr>
          <w:rFonts w:ascii="Arial" w:eastAsia="Arial" w:hAnsi="Arial" w:cs="Arial"/>
          <w:color w:val="000000"/>
        </w:rPr>
        <w:t>manipulados</w:t>
      </w:r>
      <w:r w:rsidRPr="0049763B">
        <w:rPr>
          <w:rFonts w:ascii="Arial" w:eastAsia="Arial" w:hAnsi="Arial" w:cs="Arial"/>
          <w:color w:val="000000"/>
        </w:rPr>
        <w:t xml:space="preserve">; </w:t>
      </w:r>
    </w:p>
    <w:p w14:paraId="4FA941F0" w14:textId="43295366"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III - </w:t>
      </w:r>
      <w:r w:rsidR="003C5B49" w:rsidRPr="0049763B">
        <w:rPr>
          <w:rFonts w:ascii="Arial" w:eastAsia="Arial" w:hAnsi="Arial" w:cs="Arial"/>
          <w:color w:val="000000"/>
        </w:rPr>
        <w:t xml:space="preserve">suspeitos </w:t>
      </w:r>
      <w:r w:rsidRPr="0049763B">
        <w:rPr>
          <w:rFonts w:ascii="Arial" w:eastAsia="Arial" w:hAnsi="Arial" w:cs="Arial"/>
          <w:color w:val="000000"/>
        </w:rPr>
        <w:t xml:space="preserve">de fraude ou com embalagem violada; </w:t>
      </w:r>
    </w:p>
    <w:p w14:paraId="3E65698A" w14:textId="701448F1"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IV - </w:t>
      </w:r>
      <w:r w:rsidR="003C5B49" w:rsidRPr="0049763B">
        <w:rPr>
          <w:rFonts w:ascii="Arial" w:eastAsia="Arial" w:hAnsi="Arial" w:cs="Arial"/>
          <w:color w:val="000000"/>
        </w:rPr>
        <w:t xml:space="preserve">mal </w:t>
      </w:r>
      <w:r w:rsidRPr="0049763B">
        <w:rPr>
          <w:rFonts w:ascii="Arial" w:eastAsia="Arial" w:hAnsi="Arial" w:cs="Arial"/>
          <w:color w:val="000000"/>
        </w:rPr>
        <w:t xml:space="preserve">identificados ou sem informações essenciais; </w:t>
      </w:r>
    </w:p>
    <w:p w14:paraId="20E83CA7" w14:textId="01CF848D"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V - </w:t>
      </w:r>
      <w:r w:rsidR="003C5B49" w:rsidRPr="0049763B">
        <w:rPr>
          <w:rFonts w:ascii="Arial" w:eastAsia="Arial" w:hAnsi="Arial" w:cs="Arial"/>
          <w:color w:val="000000"/>
        </w:rPr>
        <w:t xml:space="preserve">com </w:t>
      </w:r>
      <w:r w:rsidRPr="0049763B">
        <w:rPr>
          <w:rFonts w:ascii="Arial" w:eastAsia="Arial" w:hAnsi="Arial" w:cs="Arial"/>
          <w:color w:val="000000"/>
        </w:rPr>
        <w:t xml:space="preserve">integridade física comprometida; </w:t>
      </w:r>
    </w:p>
    <w:p w14:paraId="21FA349D" w14:textId="1D4B09FF"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VI - </w:t>
      </w:r>
      <w:r w:rsidR="003C5B49" w:rsidRPr="0049763B">
        <w:rPr>
          <w:rFonts w:ascii="Arial" w:eastAsia="Arial" w:hAnsi="Arial" w:cs="Arial"/>
          <w:color w:val="000000"/>
        </w:rPr>
        <w:t xml:space="preserve">sensíveis </w:t>
      </w:r>
      <w:r w:rsidRPr="0049763B">
        <w:rPr>
          <w:rFonts w:ascii="Arial" w:eastAsia="Arial" w:hAnsi="Arial" w:cs="Arial"/>
          <w:color w:val="000000"/>
        </w:rPr>
        <w:t xml:space="preserve">a mudanças de temperatura; </w:t>
      </w:r>
    </w:p>
    <w:p w14:paraId="0B71459C" w14:textId="767D2B84"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VII - </w:t>
      </w:r>
      <w:r w:rsidR="003C5B49" w:rsidRPr="0049763B">
        <w:rPr>
          <w:rFonts w:ascii="Arial" w:eastAsia="Arial" w:hAnsi="Arial" w:cs="Arial"/>
          <w:color w:val="000000"/>
        </w:rPr>
        <w:t xml:space="preserve">fracionados </w:t>
      </w:r>
      <w:r w:rsidRPr="0049763B">
        <w:rPr>
          <w:rFonts w:ascii="Arial" w:eastAsia="Arial" w:hAnsi="Arial" w:cs="Arial"/>
          <w:color w:val="000000"/>
        </w:rPr>
        <w:t xml:space="preserve">com embalagem rompida; </w:t>
      </w:r>
    </w:p>
    <w:p w14:paraId="6711CAFA" w14:textId="02D13F10" w:rsidR="003C5B49"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VIII - </w:t>
      </w:r>
      <w:r w:rsidR="003C5B49" w:rsidRPr="0049763B">
        <w:rPr>
          <w:rFonts w:ascii="Arial" w:eastAsia="Arial" w:hAnsi="Arial" w:cs="Arial"/>
          <w:color w:val="000000"/>
        </w:rPr>
        <w:t xml:space="preserve">sem </w:t>
      </w:r>
      <w:r w:rsidRPr="0049763B">
        <w:rPr>
          <w:rFonts w:ascii="Arial" w:eastAsia="Arial" w:hAnsi="Arial" w:cs="Arial"/>
          <w:color w:val="000000"/>
        </w:rPr>
        <w:t xml:space="preserve">registro válido na Anvisa; </w:t>
      </w:r>
    </w:p>
    <w:p w14:paraId="10EA4A3F" w14:textId="6F82FA48"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IX - </w:t>
      </w:r>
      <w:r w:rsidR="003C5B49" w:rsidRPr="0049763B">
        <w:rPr>
          <w:rFonts w:ascii="Arial" w:eastAsia="Arial" w:hAnsi="Arial" w:cs="Arial"/>
          <w:color w:val="000000"/>
        </w:rPr>
        <w:t xml:space="preserve">de </w:t>
      </w:r>
      <w:r w:rsidRPr="0049763B">
        <w:rPr>
          <w:rFonts w:ascii="Arial" w:eastAsia="Arial" w:hAnsi="Arial" w:cs="Arial"/>
          <w:color w:val="000000"/>
        </w:rPr>
        <w:t>uso exclusivo hospitalar.</w:t>
      </w:r>
    </w:p>
    <w:p w14:paraId="072EFB94" w14:textId="3CF79018"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lastRenderedPageBreak/>
        <w:t>§2º</w:t>
      </w:r>
      <w:r w:rsidR="00AA2FCA">
        <w:rPr>
          <w:rFonts w:ascii="Arial" w:eastAsia="Arial" w:hAnsi="Arial" w:cs="Arial"/>
          <w:b/>
          <w:bCs/>
          <w:color w:val="000000"/>
        </w:rPr>
        <w:t xml:space="preserve">  </w:t>
      </w:r>
      <w:r w:rsidRPr="0049763B">
        <w:rPr>
          <w:rFonts w:ascii="Arial" w:eastAsia="Arial" w:hAnsi="Arial" w:cs="Arial"/>
          <w:color w:val="000000"/>
        </w:rPr>
        <w:t xml:space="preserve"> Os medicamentos impróprios serão descartados conforme legislação vigente sobre resíduos de serviços de saúde.</w:t>
      </w:r>
    </w:p>
    <w:p w14:paraId="2EFE0AE7" w14:textId="77777777" w:rsidR="0049763B" w:rsidRPr="0049763B" w:rsidRDefault="0049763B" w:rsidP="0049763B">
      <w:pPr>
        <w:tabs>
          <w:tab w:val="left" w:pos="5400"/>
        </w:tabs>
        <w:jc w:val="both"/>
        <w:rPr>
          <w:rFonts w:ascii="Arial" w:eastAsia="Arial" w:hAnsi="Arial" w:cs="Arial"/>
          <w:color w:val="000000"/>
        </w:rPr>
      </w:pPr>
    </w:p>
    <w:p w14:paraId="30760215" w14:textId="72BDD061"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3º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O Programa visa a formação de estoques a partir de doações feitas por pessoas físicas ou jurídicas devidamente cadastradas.</w:t>
      </w:r>
    </w:p>
    <w:p w14:paraId="3A3AA4A3" w14:textId="71E0CCB3"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Parágrafo único</w:t>
      </w:r>
      <w:r w:rsidR="00AA2FCA">
        <w:rPr>
          <w:rFonts w:ascii="Arial" w:eastAsia="Arial" w:hAnsi="Arial" w:cs="Arial"/>
          <w:b/>
          <w:bCs/>
          <w:color w:val="000000"/>
        </w:rPr>
        <w:t>.</w:t>
      </w:r>
      <w:r w:rsidRPr="0049763B">
        <w:rPr>
          <w:rFonts w:ascii="Arial" w:eastAsia="Arial" w:hAnsi="Arial" w:cs="Arial"/>
          <w:color w:val="000000"/>
        </w:rPr>
        <w:t xml:space="preserve"> Será concedida isenção de ICMS para as pessoas jurídicas nas operações com medicamentos destinados ao Programa, nos termos da legislação vigente.</w:t>
      </w:r>
    </w:p>
    <w:p w14:paraId="6CFBBAE6" w14:textId="77777777" w:rsidR="0049763B" w:rsidRPr="0049763B" w:rsidRDefault="0049763B" w:rsidP="0049763B">
      <w:pPr>
        <w:tabs>
          <w:tab w:val="left" w:pos="5400"/>
        </w:tabs>
        <w:jc w:val="both"/>
        <w:rPr>
          <w:rFonts w:ascii="Arial" w:eastAsia="Arial" w:hAnsi="Arial" w:cs="Arial"/>
          <w:color w:val="000000"/>
        </w:rPr>
      </w:pPr>
    </w:p>
    <w:p w14:paraId="0E84C45F" w14:textId="77777777" w:rsidR="00AA2FCA"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4º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Para a dispensação dos medicamentos, deverão ser observados os seguintes requisitos: </w:t>
      </w:r>
    </w:p>
    <w:p w14:paraId="1D4191BC" w14:textId="15B1865A" w:rsidR="00AA2FCA"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 - </w:t>
      </w:r>
      <w:r w:rsidR="00AA2FCA" w:rsidRPr="0049763B">
        <w:rPr>
          <w:rFonts w:ascii="Arial" w:eastAsia="Arial" w:hAnsi="Arial" w:cs="Arial"/>
          <w:color w:val="000000"/>
        </w:rPr>
        <w:t xml:space="preserve">apresentação </w:t>
      </w:r>
      <w:r w:rsidRPr="0049763B">
        <w:rPr>
          <w:rFonts w:ascii="Arial" w:eastAsia="Arial" w:hAnsi="Arial" w:cs="Arial"/>
          <w:color w:val="000000"/>
        </w:rPr>
        <w:t xml:space="preserve">de receituário válido; </w:t>
      </w:r>
    </w:p>
    <w:p w14:paraId="1DB02B0C" w14:textId="31BA6709" w:rsidR="00AA2FCA"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 - </w:t>
      </w:r>
      <w:r w:rsidR="00AA2FCA" w:rsidRPr="0049763B">
        <w:rPr>
          <w:rFonts w:ascii="Arial" w:eastAsia="Arial" w:hAnsi="Arial" w:cs="Arial"/>
          <w:color w:val="000000"/>
        </w:rPr>
        <w:t xml:space="preserve">cumprimento </w:t>
      </w:r>
      <w:r w:rsidRPr="0049763B">
        <w:rPr>
          <w:rFonts w:ascii="Arial" w:eastAsia="Arial" w:hAnsi="Arial" w:cs="Arial"/>
          <w:color w:val="000000"/>
        </w:rPr>
        <w:t xml:space="preserve">de normativas específicas para medicamentos controlados; </w:t>
      </w:r>
    </w:p>
    <w:p w14:paraId="76CAE637" w14:textId="04C8E264"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color w:val="000000"/>
        </w:rPr>
        <w:t xml:space="preserve">III - </w:t>
      </w:r>
      <w:r w:rsidR="00AA2FCA" w:rsidRPr="0049763B">
        <w:rPr>
          <w:rFonts w:ascii="Arial" w:eastAsia="Arial" w:hAnsi="Arial" w:cs="Arial"/>
          <w:color w:val="000000"/>
        </w:rPr>
        <w:t xml:space="preserve">apresentação </w:t>
      </w:r>
      <w:r w:rsidRPr="0049763B">
        <w:rPr>
          <w:rFonts w:ascii="Arial" w:eastAsia="Arial" w:hAnsi="Arial" w:cs="Arial"/>
          <w:color w:val="000000"/>
        </w:rPr>
        <w:t>de documento de identificação e Cartão Nacional de Saúde – SUS atualizado.</w:t>
      </w:r>
    </w:p>
    <w:p w14:paraId="3D7FF112" w14:textId="77777777" w:rsidR="003C5B49"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§1º</w:t>
      </w:r>
      <w:r w:rsidRPr="0049763B">
        <w:rPr>
          <w:rFonts w:ascii="Arial" w:eastAsia="Arial" w:hAnsi="Arial" w:cs="Arial"/>
          <w:color w:val="000000"/>
        </w:rPr>
        <w:t xml:space="preserve"> O fornecimento dos medicamentos está condicionado à disponibilidade em estoque. </w:t>
      </w:r>
      <w:r w:rsidRPr="0049763B">
        <w:rPr>
          <w:rFonts w:ascii="Arial" w:eastAsia="Arial" w:hAnsi="Arial" w:cs="Arial"/>
          <w:b/>
          <w:bCs/>
          <w:color w:val="000000"/>
        </w:rPr>
        <w:t>§2º</w:t>
      </w:r>
      <w:r w:rsidRPr="0049763B">
        <w:rPr>
          <w:rFonts w:ascii="Arial" w:eastAsia="Arial" w:hAnsi="Arial" w:cs="Arial"/>
          <w:color w:val="000000"/>
        </w:rPr>
        <w:t xml:space="preserve"> Fica vedada a dispensação de medicamentos a menores de 18 anos desacompanhados de responsável. </w:t>
      </w:r>
    </w:p>
    <w:p w14:paraId="60EEC67D" w14:textId="0EC88416"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§3º</w:t>
      </w:r>
      <w:r w:rsidRPr="0049763B">
        <w:rPr>
          <w:rFonts w:ascii="Arial" w:eastAsia="Arial" w:hAnsi="Arial" w:cs="Arial"/>
          <w:color w:val="000000"/>
        </w:rPr>
        <w:t xml:space="preserve"> Os pacientes deverão assinar termo de conhecimento sobre as condições do programa no momento da primeira retirada.</w:t>
      </w:r>
    </w:p>
    <w:p w14:paraId="372E8778" w14:textId="77777777" w:rsidR="0049763B" w:rsidRPr="0049763B" w:rsidRDefault="0049763B" w:rsidP="0049763B">
      <w:pPr>
        <w:tabs>
          <w:tab w:val="left" w:pos="5400"/>
        </w:tabs>
        <w:jc w:val="both"/>
        <w:rPr>
          <w:rFonts w:ascii="Arial" w:eastAsia="Arial" w:hAnsi="Arial" w:cs="Arial"/>
          <w:color w:val="000000"/>
        </w:rPr>
      </w:pPr>
    </w:p>
    <w:p w14:paraId="434182A6" w14:textId="3FA7EB6C"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5º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O Poder Executivo promoverá campanhas de esclarecimento e estímulo à doação de medicamentos, divulgando os locais de coleta.</w:t>
      </w:r>
    </w:p>
    <w:p w14:paraId="6CC90F06" w14:textId="77777777" w:rsidR="0049763B" w:rsidRPr="0049763B" w:rsidRDefault="0049763B" w:rsidP="0049763B">
      <w:pPr>
        <w:tabs>
          <w:tab w:val="left" w:pos="5400"/>
        </w:tabs>
        <w:jc w:val="both"/>
        <w:rPr>
          <w:rFonts w:ascii="Arial" w:eastAsia="Arial" w:hAnsi="Arial" w:cs="Arial"/>
          <w:color w:val="000000"/>
        </w:rPr>
      </w:pPr>
    </w:p>
    <w:p w14:paraId="433E00F5" w14:textId="0A098C71"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6º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A administração pública não terá obrigatoriedade de aquisição complementar de medicamentos para o Programa.</w:t>
      </w:r>
    </w:p>
    <w:p w14:paraId="0702DB65" w14:textId="77777777" w:rsidR="0049763B" w:rsidRPr="0049763B" w:rsidRDefault="0049763B" w:rsidP="0049763B">
      <w:pPr>
        <w:tabs>
          <w:tab w:val="left" w:pos="5400"/>
        </w:tabs>
        <w:jc w:val="both"/>
        <w:rPr>
          <w:rFonts w:ascii="Arial" w:eastAsia="Arial" w:hAnsi="Arial" w:cs="Arial"/>
          <w:color w:val="000000"/>
        </w:rPr>
      </w:pPr>
    </w:p>
    <w:p w14:paraId="3CB78B00" w14:textId="083F18C4" w:rsid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7º</w:t>
      </w:r>
      <w:r w:rsidR="00AA2FCA">
        <w:rPr>
          <w:rFonts w:ascii="Arial" w:eastAsia="Arial" w:hAnsi="Arial" w:cs="Arial"/>
          <w:b/>
          <w:bCs/>
          <w:color w:val="000000"/>
        </w:rPr>
        <w:t xml:space="preserve">  </w:t>
      </w:r>
      <w:r w:rsidRPr="0049763B">
        <w:rPr>
          <w:rFonts w:ascii="Arial" w:eastAsia="Arial" w:hAnsi="Arial" w:cs="Arial"/>
          <w:color w:val="000000"/>
        </w:rPr>
        <w:t xml:space="preserve"> Esta Lei será regulamentada pelo Poder Executivo no que couber.</w:t>
      </w:r>
    </w:p>
    <w:p w14:paraId="16D88032" w14:textId="77777777" w:rsidR="0049763B" w:rsidRPr="0049763B" w:rsidRDefault="0049763B" w:rsidP="0049763B">
      <w:pPr>
        <w:tabs>
          <w:tab w:val="left" w:pos="5400"/>
        </w:tabs>
        <w:jc w:val="both"/>
        <w:rPr>
          <w:rFonts w:ascii="Arial" w:eastAsia="Arial" w:hAnsi="Arial" w:cs="Arial"/>
          <w:color w:val="000000"/>
        </w:rPr>
      </w:pPr>
    </w:p>
    <w:p w14:paraId="685C4A3A" w14:textId="2E5A6703" w:rsidR="0049763B" w:rsidRPr="0049763B" w:rsidRDefault="0049763B" w:rsidP="0049763B">
      <w:pPr>
        <w:tabs>
          <w:tab w:val="left" w:pos="5400"/>
        </w:tabs>
        <w:jc w:val="both"/>
        <w:rPr>
          <w:rFonts w:ascii="Arial" w:eastAsia="Arial" w:hAnsi="Arial" w:cs="Arial"/>
          <w:color w:val="000000"/>
        </w:rPr>
      </w:pPr>
      <w:r w:rsidRPr="0049763B">
        <w:rPr>
          <w:rFonts w:ascii="Arial" w:eastAsia="Arial" w:hAnsi="Arial" w:cs="Arial"/>
          <w:b/>
          <w:bCs/>
          <w:color w:val="000000"/>
        </w:rPr>
        <w:t>Art. 8º</w:t>
      </w:r>
      <w:r w:rsidRPr="0049763B">
        <w:rPr>
          <w:rFonts w:ascii="Arial" w:eastAsia="Arial" w:hAnsi="Arial" w:cs="Arial"/>
          <w:color w:val="000000"/>
        </w:rPr>
        <w:t xml:space="preserve"> </w:t>
      </w:r>
      <w:r w:rsidR="00AA2FCA">
        <w:rPr>
          <w:rFonts w:ascii="Arial" w:eastAsia="Arial" w:hAnsi="Arial" w:cs="Arial"/>
          <w:color w:val="000000"/>
        </w:rPr>
        <w:t xml:space="preserve"> </w:t>
      </w:r>
      <w:r w:rsidRPr="0049763B">
        <w:rPr>
          <w:rFonts w:ascii="Arial" w:eastAsia="Arial" w:hAnsi="Arial" w:cs="Arial"/>
          <w:color w:val="000000"/>
        </w:rPr>
        <w:t xml:space="preserve"> Esta Lei entra em vigor na data de sua publicação.</w:t>
      </w:r>
    </w:p>
    <w:p w14:paraId="511B8107" w14:textId="77777777" w:rsidR="0001229B" w:rsidRDefault="0001229B" w:rsidP="00B56587">
      <w:pPr>
        <w:tabs>
          <w:tab w:val="left" w:pos="5400"/>
        </w:tabs>
        <w:jc w:val="center"/>
        <w:rPr>
          <w:rFonts w:ascii="Arial" w:eastAsia="Arial" w:hAnsi="Arial" w:cs="Arial"/>
          <w:b/>
          <w:color w:val="000000"/>
        </w:rPr>
      </w:pPr>
    </w:p>
    <w:p w14:paraId="39A30979" w14:textId="77777777" w:rsidR="0001229B" w:rsidRPr="0001229B" w:rsidRDefault="0001229B" w:rsidP="00B56587">
      <w:pPr>
        <w:tabs>
          <w:tab w:val="left" w:pos="5400"/>
        </w:tabs>
        <w:jc w:val="center"/>
        <w:rPr>
          <w:rFonts w:ascii="Arial" w:eastAsia="Arial" w:hAnsi="Arial" w:cs="Arial"/>
          <w:b/>
          <w:color w:val="000000"/>
        </w:rPr>
      </w:pPr>
    </w:p>
    <w:p w14:paraId="3DD9B125" w14:textId="0E17CB79" w:rsidR="006A1B82" w:rsidRPr="0001229B" w:rsidRDefault="008B0488" w:rsidP="00B56587">
      <w:pPr>
        <w:jc w:val="center"/>
        <w:rPr>
          <w:rFonts w:ascii="Arial" w:eastAsia="Arial" w:hAnsi="Arial" w:cs="Arial"/>
        </w:rPr>
      </w:pPr>
      <w:r w:rsidRPr="0001229B">
        <w:rPr>
          <w:rFonts w:ascii="Arial" w:eastAsia="Arial" w:hAnsi="Arial" w:cs="Arial"/>
        </w:rPr>
        <w:t xml:space="preserve">Plenário “Vereador Daniel das Neves”, </w:t>
      </w:r>
      <w:r w:rsidR="005E72F5">
        <w:rPr>
          <w:rFonts w:ascii="Arial" w:eastAsia="Arial" w:hAnsi="Arial" w:cs="Arial"/>
        </w:rPr>
        <w:t>1</w:t>
      </w:r>
      <w:r w:rsidR="00D85BD3">
        <w:rPr>
          <w:rFonts w:ascii="Arial" w:eastAsia="Arial" w:hAnsi="Arial" w:cs="Arial"/>
        </w:rPr>
        <w:t>7</w:t>
      </w:r>
      <w:r w:rsidR="00E90F9C" w:rsidRPr="0001229B">
        <w:rPr>
          <w:rFonts w:ascii="Arial" w:eastAsia="Arial" w:hAnsi="Arial" w:cs="Arial"/>
        </w:rPr>
        <w:t xml:space="preserve"> de </w:t>
      </w:r>
      <w:r w:rsidR="005E72F5">
        <w:rPr>
          <w:rFonts w:ascii="Arial" w:eastAsia="Arial" w:hAnsi="Arial" w:cs="Arial"/>
        </w:rPr>
        <w:t>fevereiro</w:t>
      </w:r>
      <w:r w:rsidRPr="0001229B">
        <w:rPr>
          <w:rFonts w:ascii="Arial" w:eastAsia="Arial" w:hAnsi="Arial" w:cs="Arial"/>
        </w:rPr>
        <w:t xml:space="preserve"> de 202</w:t>
      </w:r>
      <w:r w:rsidR="0059158D" w:rsidRPr="0001229B">
        <w:rPr>
          <w:rFonts w:ascii="Arial" w:eastAsia="Arial" w:hAnsi="Arial" w:cs="Arial"/>
        </w:rPr>
        <w:t>5</w:t>
      </w:r>
      <w:r w:rsidR="00E90F9C" w:rsidRPr="0001229B">
        <w:rPr>
          <w:rFonts w:ascii="Arial" w:eastAsia="Arial" w:hAnsi="Arial" w:cs="Arial"/>
        </w:rPr>
        <w:t>.</w:t>
      </w:r>
    </w:p>
    <w:p w14:paraId="6061B05D" w14:textId="77777777" w:rsidR="00E90F9C" w:rsidRPr="0001229B" w:rsidRDefault="00E90F9C" w:rsidP="00B56587">
      <w:pPr>
        <w:jc w:val="center"/>
      </w:pPr>
    </w:p>
    <w:p w14:paraId="3DD9B126" w14:textId="77777777" w:rsidR="006A1B82" w:rsidRPr="0001229B" w:rsidRDefault="006A1B82" w:rsidP="00B56587">
      <w:pPr>
        <w:jc w:val="center"/>
        <w:rPr>
          <w:rFonts w:ascii="Arial" w:eastAsia="Arial" w:hAnsi="Arial" w:cs="Arial"/>
        </w:rPr>
      </w:pPr>
    </w:p>
    <w:p w14:paraId="3DD9B127" w14:textId="77777777" w:rsidR="006A1B82" w:rsidRPr="0001229B" w:rsidRDefault="006A1B82" w:rsidP="00B56587">
      <w:pPr>
        <w:jc w:val="both"/>
        <w:rPr>
          <w:rFonts w:ascii="Arial" w:eastAsia="Arial" w:hAnsi="Arial" w:cs="Arial"/>
        </w:rPr>
      </w:pPr>
    </w:p>
    <w:p w14:paraId="3DD9B128" w14:textId="7B6E85C3" w:rsidR="006A1B82" w:rsidRPr="0001229B" w:rsidRDefault="0059158D" w:rsidP="00B56587">
      <w:pPr>
        <w:jc w:val="center"/>
      </w:pPr>
      <w:r w:rsidRPr="0001229B">
        <w:rPr>
          <w:rFonts w:ascii="Arial" w:eastAsia="Arial" w:hAnsi="Arial" w:cs="Arial"/>
          <w:b/>
          <w:color w:val="000000"/>
        </w:rPr>
        <w:t xml:space="preserve">Jefferson </w:t>
      </w:r>
      <w:proofErr w:type="spellStart"/>
      <w:r w:rsidRPr="0001229B">
        <w:rPr>
          <w:rFonts w:ascii="Arial" w:eastAsia="Arial" w:hAnsi="Arial" w:cs="Arial"/>
          <w:b/>
          <w:color w:val="000000"/>
        </w:rPr>
        <w:t>Pécori</w:t>
      </w:r>
      <w:proofErr w:type="spellEnd"/>
      <w:r w:rsidRPr="0001229B">
        <w:rPr>
          <w:rFonts w:ascii="Arial" w:eastAsia="Arial" w:hAnsi="Arial" w:cs="Arial"/>
          <w:b/>
          <w:color w:val="000000"/>
        </w:rPr>
        <w:t xml:space="preserve"> Viana</w:t>
      </w:r>
    </w:p>
    <w:p w14:paraId="3DD9B129" w14:textId="77777777" w:rsidR="006A1B82" w:rsidRDefault="008B0488" w:rsidP="00B56587">
      <w:pPr>
        <w:jc w:val="center"/>
        <w:rPr>
          <w:rFonts w:ascii="Arial" w:eastAsia="Arial" w:hAnsi="Arial" w:cs="Arial"/>
          <w:b/>
          <w:color w:val="000000"/>
        </w:rPr>
      </w:pPr>
      <w:r w:rsidRPr="0001229B">
        <w:rPr>
          <w:rFonts w:ascii="Arial" w:eastAsia="Arial" w:hAnsi="Arial" w:cs="Arial"/>
          <w:b/>
          <w:color w:val="000000"/>
        </w:rPr>
        <w:t xml:space="preserve">Vereador   </w:t>
      </w:r>
    </w:p>
    <w:p w14:paraId="060785B9" w14:textId="77777777" w:rsidR="00F83632" w:rsidRDefault="00F83632" w:rsidP="00B56587">
      <w:pPr>
        <w:jc w:val="center"/>
        <w:rPr>
          <w:rFonts w:ascii="Arial" w:eastAsia="Arial" w:hAnsi="Arial" w:cs="Arial"/>
          <w:b/>
          <w:color w:val="000000"/>
        </w:rPr>
      </w:pPr>
    </w:p>
    <w:p w14:paraId="066C15AB" w14:textId="77777777" w:rsidR="00AA2FCA" w:rsidRDefault="00AA2FCA" w:rsidP="00B56587">
      <w:pPr>
        <w:jc w:val="center"/>
        <w:rPr>
          <w:rFonts w:ascii="Arial" w:eastAsia="Arial" w:hAnsi="Arial" w:cs="Arial"/>
          <w:b/>
          <w:color w:val="000000"/>
        </w:rPr>
      </w:pPr>
    </w:p>
    <w:p w14:paraId="7E04E816" w14:textId="0DE14849" w:rsidR="00F83632" w:rsidRDefault="00F83632" w:rsidP="00B56587">
      <w:pPr>
        <w:jc w:val="center"/>
        <w:rPr>
          <w:rFonts w:ascii="Arial" w:hAnsi="Arial" w:cs="Arial"/>
          <w:b/>
          <w:color w:val="000000"/>
        </w:rPr>
      </w:pPr>
      <w:r>
        <w:rPr>
          <w:rFonts w:ascii="Arial" w:hAnsi="Arial" w:cs="Arial"/>
          <w:b/>
          <w:color w:val="000000"/>
        </w:rPr>
        <w:t>Itamar Paulo Xavier</w:t>
      </w:r>
    </w:p>
    <w:p w14:paraId="687B3EFD" w14:textId="23E77052" w:rsidR="00F83632" w:rsidRPr="0001229B" w:rsidRDefault="00F83632" w:rsidP="00B56587">
      <w:pPr>
        <w:jc w:val="center"/>
        <w:rPr>
          <w:rFonts w:ascii="Arial" w:eastAsia="Arial" w:hAnsi="Arial" w:cs="Arial"/>
          <w:b/>
          <w:color w:val="000000"/>
        </w:rPr>
      </w:pPr>
      <w:r>
        <w:rPr>
          <w:rFonts w:ascii="Arial" w:hAnsi="Arial" w:cs="Arial"/>
          <w:b/>
          <w:color w:val="000000"/>
        </w:rPr>
        <w:t>Vereador</w:t>
      </w:r>
    </w:p>
    <w:p w14:paraId="1F22A9CD" w14:textId="77777777" w:rsidR="008B0488" w:rsidRPr="0001229B" w:rsidRDefault="008B0488" w:rsidP="00B56587">
      <w:pPr>
        <w:jc w:val="center"/>
      </w:pPr>
    </w:p>
    <w:p w14:paraId="27977C16" w14:textId="77777777" w:rsidR="00AA2FCA" w:rsidRDefault="00AA2FCA" w:rsidP="00B56587">
      <w:pPr>
        <w:jc w:val="center"/>
        <w:rPr>
          <w:rFonts w:ascii="Arial" w:eastAsia="Arial" w:hAnsi="Arial" w:cs="Arial"/>
          <w:b/>
          <w:color w:val="000000"/>
        </w:rPr>
      </w:pPr>
    </w:p>
    <w:p w14:paraId="43D12366" w14:textId="77777777" w:rsidR="00AA2FCA" w:rsidRPr="0001229B" w:rsidRDefault="00AA2FCA" w:rsidP="00B56587">
      <w:pPr>
        <w:jc w:val="center"/>
        <w:rPr>
          <w:rFonts w:ascii="Arial" w:eastAsia="Arial" w:hAnsi="Arial" w:cs="Arial"/>
          <w:b/>
          <w:color w:val="000000"/>
        </w:rPr>
      </w:pPr>
    </w:p>
    <w:p w14:paraId="3DD9B12B" w14:textId="6395F3A5" w:rsidR="006A1B82" w:rsidRPr="0001229B" w:rsidRDefault="008B0488" w:rsidP="00B56587">
      <w:pPr>
        <w:jc w:val="right"/>
      </w:pPr>
      <w:r w:rsidRPr="0001229B">
        <w:rPr>
          <w:rFonts w:ascii="Arial" w:eastAsia="Arial" w:hAnsi="Arial" w:cs="Arial"/>
          <w:b/>
        </w:rPr>
        <w:t xml:space="preserve">PROTOCOLO N° </w:t>
      </w:r>
      <w:r w:rsidR="006E0B7A">
        <w:rPr>
          <w:rFonts w:ascii="Arial" w:eastAsia="Arial" w:hAnsi="Arial" w:cs="Arial"/>
          <w:b/>
        </w:rPr>
        <w:t>1786/</w:t>
      </w:r>
      <w:r w:rsidRPr="0001229B">
        <w:rPr>
          <w:rFonts w:ascii="Arial" w:eastAsia="Arial" w:hAnsi="Arial" w:cs="Arial"/>
          <w:b/>
        </w:rPr>
        <w:t>202</w:t>
      </w:r>
      <w:r w:rsidR="0059158D" w:rsidRPr="0001229B">
        <w:rPr>
          <w:rFonts w:ascii="Arial" w:eastAsia="Arial" w:hAnsi="Arial" w:cs="Arial"/>
          <w:b/>
        </w:rPr>
        <w:t>5</w:t>
      </w:r>
    </w:p>
    <w:p w14:paraId="3DD9B12C" w14:textId="77777777" w:rsidR="006A1B82" w:rsidRPr="0001229B" w:rsidRDefault="008B0488" w:rsidP="00B56587">
      <w:pPr>
        <w:pageBreakBefore/>
        <w:jc w:val="center"/>
      </w:pPr>
      <w:r w:rsidRPr="0001229B">
        <w:rPr>
          <w:rFonts w:ascii="Arial" w:eastAsia="Arial" w:hAnsi="Arial" w:cs="Arial"/>
          <w:b/>
        </w:rPr>
        <w:lastRenderedPageBreak/>
        <w:t>JUSTIFICATIVA:</w:t>
      </w:r>
    </w:p>
    <w:p w14:paraId="3DD9B12D" w14:textId="77777777" w:rsidR="006A1B82" w:rsidRPr="0001229B" w:rsidRDefault="006A1B82" w:rsidP="00B56587">
      <w:pPr>
        <w:jc w:val="both"/>
      </w:pPr>
    </w:p>
    <w:p w14:paraId="31A25007" w14:textId="77777777" w:rsidR="00F83632" w:rsidRPr="00F83632" w:rsidRDefault="00F83632" w:rsidP="00F83632">
      <w:pPr>
        <w:spacing w:line="360" w:lineRule="auto"/>
        <w:jc w:val="both"/>
        <w:rPr>
          <w:rFonts w:ascii="Arial" w:hAnsi="Arial" w:cs="Arial"/>
        </w:rPr>
      </w:pPr>
      <w:r w:rsidRPr="00F83632">
        <w:rPr>
          <w:rFonts w:ascii="Arial" w:hAnsi="Arial" w:cs="Arial"/>
        </w:rPr>
        <w:t>Apresentamos este Projeto de Lei com o objetivo de estabelecer um sistema que viabilize a doação e redistribuição de medicamentos no município de Registro/SP, garantindo que remédios em boas condições de uso possam beneficiar a população que mais necessita. O "Programa Farmácia Solidária" possibilitará a formalização de parcerias com clínicas, profissionais de saúde, empresas do setor farmacêutico e a própria população, para a arrecadação de medicamentos, incluindo amostras grátis, assegurando sua dispensação gratuita sob supervisão de profissional farmacêutico.</w:t>
      </w:r>
    </w:p>
    <w:p w14:paraId="3AE4EEAA" w14:textId="77777777" w:rsidR="00F83632" w:rsidRPr="00F83632" w:rsidRDefault="00F83632" w:rsidP="00F83632">
      <w:pPr>
        <w:spacing w:line="360" w:lineRule="auto"/>
        <w:jc w:val="both"/>
        <w:rPr>
          <w:rFonts w:ascii="Arial" w:hAnsi="Arial" w:cs="Arial"/>
        </w:rPr>
      </w:pPr>
      <w:r w:rsidRPr="00F83632">
        <w:rPr>
          <w:rFonts w:ascii="Arial" w:hAnsi="Arial" w:cs="Arial"/>
        </w:rPr>
        <w:t>A iniciativa busca ampliar o acesso aos medicamentos essenciais, reduzindo desperdícios e promovendo o uso racional de fármacos. Além disso, a implementação do programa contribuirá significativamente para a adesão ao tratamento medicamentoso, minimizando os riscos da automedicação e incentivando práticas de descarte responsável, evitando impactos ambientais negativos.</w:t>
      </w:r>
    </w:p>
    <w:p w14:paraId="7BA4CC97" w14:textId="77777777" w:rsidR="00F83632" w:rsidRPr="00F83632" w:rsidRDefault="00F83632" w:rsidP="00F83632">
      <w:pPr>
        <w:spacing w:line="360" w:lineRule="auto"/>
        <w:jc w:val="both"/>
        <w:rPr>
          <w:rFonts w:ascii="Arial" w:hAnsi="Arial" w:cs="Arial"/>
        </w:rPr>
      </w:pPr>
      <w:r w:rsidRPr="00F83632">
        <w:rPr>
          <w:rFonts w:ascii="Arial" w:hAnsi="Arial" w:cs="Arial"/>
        </w:rPr>
        <w:t>Outro benefício relevante será a economia aos cofres públicos, pois a reutilização de medicamentos viáveis permitirá uma otimização dos recursos destinados à saúde municipal. A medida fortalece o princípio da solidariedade e responsabilidade social, ao transformar um problema comum – o descarte inadequado de remédios – em uma solução concreta para aqueles que enfrentam dificuldades no acesso a tratamentos.</w:t>
      </w:r>
    </w:p>
    <w:p w14:paraId="3DD9B144" w14:textId="2C435619" w:rsidR="006A1B82" w:rsidRPr="0001229B" w:rsidRDefault="00F83632" w:rsidP="00D85BD3">
      <w:pPr>
        <w:spacing w:line="360" w:lineRule="auto"/>
        <w:jc w:val="both"/>
        <w:rPr>
          <w:rFonts w:ascii="Arial" w:hAnsi="Arial" w:cs="Arial"/>
        </w:rPr>
      </w:pPr>
      <w:r w:rsidRPr="00F83632">
        <w:rPr>
          <w:rFonts w:ascii="Arial" w:hAnsi="Arial" w:cs="Arial"/>
        </w:rPr>
        <w:t>Diante da relevância do projeto e dos benefícios esperados para a população de Registro/SP, solicitamos o apoio desta Casa Legislativa para sua aprovação e implementação.</w:t>
      </w:r>
    </w:p>
    <w:sectPr w:rsidR="006A1B82" w:rsidRPr="0001229B">
      <w:headerReference w:type="default" r:id="rId6"/>
      <w:pgSz w:w="11906" w:h="16838"/>
      <w:pgMar w:top="2268" w:right="1134" w:bottom="1134" w:left="1134" w:header="4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0748" w14:textId="77777777" w:rsidR="00AA612E" w:rsidRDefault="00AA612E">
      <w:r>
        <w:separator/>
      </w:r>
    </w:p>
  </w:endnote>
  <w:endnote w:type="continuationSeparator" w:id="0">
    <w:p w14:paraId="1B4F9A4E" w14:textId="77777777" w:rsidR="00AA612E" w:rsidRDefault="00AA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6813" w14:textId="77777777" w:rsidR="00AA612E" w:rsidRDefault="00AA612E">
      <w:r>
        <w:separator/>
      </w:r>
    </w:p>
  </w:footnote>
  <w:footnote w:type="continuationSeparator" w:id="0">
    <w:p w14:paraId="75EAA735" w14:textId="77777777" w:rsidR="00AA612E" w:rsidRDefault="00AA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A37E" w14:textId="77777777" w:rsidR="00E90F9C" w:rsidRDefault="00E90F9C" w:rsidP="00E90F9C">
    <w:pPr>
      <w:keepNext/>
      <w:ind w:left="1560"/>
      <w:jc w:val="center"/>
      <w:outlineLvl w:val="1"/>
      <w:rPr>
        <w:rFonts w:ascii="Georgia" w:hAnsi="Georgia"/>
        <w:b/>
        <w:bCs/>
        <w:caps/>
        <w:sz w:val="40"/>
        <w:szCs w:val="40"/>
      </w:rPr>
    </w:pPr>
    <w:r>
      <w:rPr>
        <w:noProof/>
      </w:rPr>
      <w:drawing>
        <wp:anchor distT="0" distB="0" distL="114300" distR="114300" simplePos="0" relativeHeight="251659264" behindDoc="0" locked="0" layoutInCell="1" allowOverlap="1" wp14:anchorId="3BE02EAC" wp14:editId="226B5A86">
          <wp:simplePos x="0" y="0"/>
          <wp:positionH relativeFrom="column">
            <wp:posOffset>-142240</wp:posOffset>
          </wp:positionH>
          <wp:positionV relativeFrom="paragraph">
            <wp:posOffset>-109220</wp:posOffset>
          </wp:positionV>
          <wp:extent cx="1093470" cy="1143000"/>
          <wp:effectExtent l="0" t="0" r="0" b="0"/>
          <wp:wrapNone/>
          <wp:docPr id="6" name="Imagem 6" descr="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_registro"/>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109347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caps/>
        <w:sz w:val="40"/>
        <w:szCs w:val="40"/>
      </w:rPr>
      <w:t>Câmara Municipal de Registro</w:t>
    </w:r>
  </w:p>
  <w:p w14:paraId="529AFB01" w14:textId="77777777" w:rsidR="00E90F9C" w:rsidRDefault="00E90F9C" w:rsidP="00E90F9C">
    <w:pPr>
      <w:keepNext/>
      <w:ind w:left="1560"/>
      <w:jc w:val="center"/>
      <w:outlineLvl w:val="2"/>
      <w:rPr>
        <w:rFonts w:ascii="Georgia" w:hAnsi="Georgia"/>
        <w:b/>
        <w:bCs/>
        <w:caps/>
      </w:rPr>
    </w:pPr>
    <w:r>
      <w:rPr>
        <w:noProof/>
      </w:rPr>
      <mc:AlternateContent>
        <mc:Choice Requires="wpg">
          <w:drawing>
            <wp:anchor distT="0" distB="0" distL="114300" distR="114300" simplePos="0" relativeHeight="251660288" behindDoc="0" locked="0" layoutInCell="1" allowOverlap="1" wp14:anchorId="0B7C7896" wp14:editId="412AC4EB">
              <wp:simplePos x="0" y="0"/>
              <wp:positionH relativeFrom="column">
                <wp:posOffset>5470525</wp:posOffset>
              </wp:positionH>
              <wp:positionV relativeFrom="paragraph">
                <wp:posOffset>62865</wp:posOffset>
              </wp:positionV>
              <wp:extent cx="1162685" cy="786130"/>
              <wp:effectExtent l="3175" t="15240" r="0" b="825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786130"/>
                        <a:chOff x="9749" y="1256"/>
                        <a:chExt cx="1831" cy="1238"/>
                      </a:xfrm>
                    </wpg:grpSpPr>
                    <wps:wsp>
                      <wps:cNvPr id="2" name="Oval 8"/>
                      <wps:cNvSpPr>
                        <a:spLocks noChangeArrowheads="1"/>
                      </wps:cNvSpPr>
                      <wps:spPr bwMode="auto">
                        <a:xfrm>
                          <a:off x="9822" y="1256"/>
                          <a:ext cx="1247" cy="1238"/>
                        </a:xfrm>
                        <a:prstGeom prst="ellipse">
                          <a:avLst/>
                        </a:prstGeom>
                        <a:solidFill>
                          <a:srgbClr val="FFFFFF"/>
                        </a:solidFill>
                        <a:ln w="12700">
                          <a:solidFill>
                            <a:srgbClr val="000000"/>
                          </a:solidFill>
                          <a:round/>
                          <a:headEnd/>
                          <a:tailEnd/>
                        </a:ln>
                      </wps:spPr>
                      <wps:txbx>
                        <w:txbxContent>
                          <w:p w14:paraId="61DB164E" w14:textId="77777777" w:rsidR="00E90F9C" w:rsidRDefault="00E90F9C" w:rsidP="00E90F9C"/>
                        </w:txbxContent>
                      </wps:txbx>
                      <wps:bodyPr rot="0" vert="horz" wrap="square" lIns="91440" tIns="45720" rIns="91440" bIns="45720" anchor="t" anchorCtr="0" upright="1">
                        <a:noAutofit/>
                      </wps:bodyPr>
                    </wps:wsp>
                    <wps:wsp>
                      <wps:cNvPr id="3" name="Text Box 9"/>
                      <wps:cNvSpPr txBox="1">
                        <a:spLocks noChangeArrowheads="1"/>
                      </wps:cNvSpPr>
                      <wps:spPr bwMode="auto">
                        <a:xfrm>
                          <a:off x="9749" y="1530"/>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9953" y="1694"/>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9834"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C7896" id="Group 7" o:spid="_x0000_s1026" style="position:absolute;left:0;text-align:left;margin-left:430.75pt;margin-top:4.95pt;width:91.55pt;height:61.9pt;z-index:251660288" coordorigin="9749,1256" coordsize="1831,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">
              <v:oval id="Oval 8" o:spid="_x0000_s1027" style="position:absolute;left:9822;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" strokeweight="1pt">
                <v:textbox>
                  <w:txbxContent>
                    <w:p w14:paraId="61DB164E" w14:textId="77777777" w:rsidR="00E90F9C" w:rsidRDefault="00E90F9C" w:rsidP="00E90F9C"/>
                  </w:txbxContent>
                </v:textbox>
              </v:oval>
              <v:shapetype id="_x0000_t202" coordsize="21600,21600" o:spt="202" path="m,l,21600r21600,l21600,xe">
                <v:stroke joinstyle="miter"/>
                <v:path gradientshapeok="t" o:connecttype="rect"/>
              </v:shapetype>
              <v:shape id="Text Box 9" o:spid="_x0000_s1028" type="#_x0000_t202" style="position:absolute;left:9749;top:1530;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7EC130" w14:textId="77777777" w:rsidR="00E90F9C" w:rsidRPr="007D442F" w:rsidRDefault="00E90F9C" w:rsidP="00E90F9C">
                      <w:pPr>
                        <w:rPr>
                          <w:rFonts w:ascii="Arial Narrow" w:hAnsi="Arial Narrow" w:cs="Arial"/>
                          <w:b/>
                          <w:sz w:val="16"/>
                        </w:rPr>
                      </w:pPr>
                      <w:r w:rsidRPr="007D442F">
                        <w:rPr>
                          <w:rFonts w:ascii="Arial Narrow" w:hAnsi="Arial Narrow" w:cs="Arial"/>
                          <w:b/>
                          <w:sz w:val="16"/>
                        </w:rPr>
                        <w:t>Câmara Municipal</w:t>
                      </w:r>
                    </w:p>
                  </w:txbxContent>
                </v:textbox>
              </v:shape>
              <v:shape id="Text Box 10" o:spid="_x0000_s1029" type="#_x0000_t202" style="position:absolute;left:9953;top:1694;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8CDE274" w14:textId="77777777" w:rsidR="00E90F9C" w:rsidRPr="007D442F" w:rsidRDefault="00E90F9C" w:rsidP="00E90F9C">
                      <w:pPr>
                        <w:rPr>
                          <w:rFonts w:ascii="Arial Narrow" w:hAnsi="Arial Narrow" w:cs="Arial"/>
                          <w:b/>
                          <w:sz w:val="28"/>
                        </w:rPr>
                      </w:pPr>
                      <w:r w:rsidRPr="007D442F">
                        <w:rPr>
                          <w:rFonts w:ascii="Arial Narrow" w:hAnsi="Arial Narrow" w:cs="Arial"/>
                          <w:b/>
                          <w:sz w:val="18"/>
                        </w:rPr>
                        <w:t>REGISTRO</w:t>
                      </w:r>
                    </w:p>
                  </w:txbxContent>
                </v:textbox>
              </v:shape>
              <v:shape id="Text Box 11" o:spid="_x0000_s1030" type="#_x0000_t202" style="position:absolute;left:9834;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C6E2FF" w14:textId="77777777" w:rsidR="00E90F9C" w:rsidRPr="007D442F" w:rsidRDefault="00E90F9C" w:rsidP="00E90F9C">
                      <w:pPr>
                        <w:rPr>
                          <w:rFonts w:ascii="Arial Narrow" w:hAnsi="Arial Narrow" w:cs="Arial"/>
                          <w:b/>
                          <w:sz w:val="18"/>
                        </w:rPr>
                      </w:pPr>
                      <w:r>
                        <w:rPr>
                          <w:rFonts w:ascii="Arial Narrow" w:hAnsi="Arial Narrow" w:cs="Arial"/>
                          <w:b/>
                          <w:sz w:val="18"/>
                        </w:rPr>
                        <w:t>FLS.______</w:t>
                      </w:r>
                    </w:p>
                  </w:txbxContent>
                </v:textbox>
              </v:shape>
            </v:group>
          </w:pict>
        </mc:Fallback>
      </mc:AlternateContent>
    </w:r>
    <w:r>
      <w:rPr>
        <w:rFonts w:ascii="Georgia" w:hAnsi="Georgia"/>
        <w:b/>
        <w:bCs/>
        <w:caps/>
      </w:rPr>
      <w:t>“Vereador Daniel Aguilar de Souza”</w:t>
    </w:r>
  </w:p>
  <w:p w14:paraId="1E9C343A"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Rua </w:t>
    </w:r>
    <w:proofErr w:type="spellStart"/>
    <w:r>
      <w:rPr>
        <w:rFonts w:ascii="Georgia" w:hAnsi="Georgia"/>
        <w:iCs/>
        <w:sz w:val="18"/>
      </w:rPr>
      <w:t>Shitiro</w:t>
    </w:r>
    <w:proofErr w:type="spellEnd"/>
    <w:r>
      <w:rPr>
        <w:rFonts w:ascii="Georgia" w:hAnsi="Georgia"/>
        <w:iCs/>
        <w:sz w:val="18"/>
      </w:rPr>
      <w:t xml:space="preserve"> </w:t>
    </w:r>
    <w:proofErr w:type="spellStart"/>
    <w:r>
      <w:rPr>
        <w:rFonts w:ascii="Georgia" w:hAnsi="Georgia"/>
        <w:iCs/>
        <w:sz w:val="18"/>
      </w:rPr>
      <w:t>Maeji</w:t>
    </w:r>
    <w:proofErr w:type="spellEnd"/>
    <w:r>
      <w:rPr>
        <w:rFonts w:ascii="Georgia" w:hAnsi="Georgia"/>
        <w:iCs/>
        <w:sz w:val="18"/>
      </w:rPr>
      <w:t>, 459 - Centro -  Registro (SP) - CEP: 11.900-000</w:t>
    </w:r>
  </w:p>
  <w:p w14:paraId="698C46E5" w14:textId="77777777" w:rsidR="00E90F9C" w:rsidRDefault="00E90F9C" w:rsidP="00E90F9C">
    <w:pPr>
      <w:keepNext/>
      <w:ind w:left="1560"/>
      <w:jc w:val="center"/>
      <w:outlineLvl w:val="3"/>
      <w:rPr>
        <w:rFonts w:ascii="Georgia" w:hAnsi="Georgia"/>
        <w:iCs/>
        <w:sz w:val="18"/>
      </w:rPr>
    </w:pPr>
    <w:r>
      <w:rPr>
        <w:rFonts w:ascii="Georgia" w:hAnsi="Georgia"/>
        <w:iCs/>
        <w:sz w:val="18"/>
      </w:rPr>
      <w:t xml:space="preserve"> TEL / FAX  ( 013 )  3828-1100</w:t>
    </w:r>
  </w:p>
  <w:p w14:paraId="4588B760" w14:textId="77777777" w:rsidR="00E90F9C" w:rsidRDefault="00E90F9C" w:rsidP="00E90F9C">
    <w:pPr>
      <w:ind w:left="1560"/>
      <w:jc w:val="center"/>
      <w:rPr>
        <w:rFonts w:ascii="Georgia" w:hAnsi="Georgia"/>
        <w:iCs/>
        <w:sz w:val="18"/>
        <w:lang w:val="de-DE"/>
      </w:rPr>
    </w:pPr>
    <w:hyperlink r:id="rId2" w:history="1">
      <w:r>
        <w:rPr>
          <w:rStyle w:val="Hyperlink"/>
          <w:rFonts w:ascii="Georgia" w:hAnsi="Georgia"/>
          <w:iCs/>
          <w:sz w:val="18"/>
          <w:lang w:val="de-DE"/>
        </w:rPr>
        <w:t>www.registro.sp.leg.br</w:t>
      </w:r>
    </w:hyperlink>
  </w:p>
  <w:p w14:paraId="28EFC534" w14:textId="77777777" w:rsidR="00E90F9C" w:rsidRDefault="00E90F9C" w:rsidP="00E90F9C">
    <w:pPr>
      <w:pStyle w:val="Cabealho"/>
    </w:pPr>
  </w:p>
  <w:p w14:paraId="116D21E0" w14:textId="77777777" w:rsidR="00E90F9C" w:rsidRDefault="00E90F9C" w:rsidP="00E90F9C">
    <w:pPr>
      <w:pStyle w:val="Cabealho"/>
    </w:pPr>
  </w:p>
  <w:p w14:paraId="22B95AE1" w14:textId="77777777" w:rsidR="00E90F9C" w:rsidRPr="00E44766" w:rsidRDefault="00E90F9C" w:rsidP="00E90F9C">
    <w:pPr>
      <w:pStyle w:val="Cabealho"/>
    </w:pPr>
  </w:p>
  <w:p w14:paraId="3DD9B14A" w14:textId="77777777" w:rsidR="006A1B82" w:rsidRPr="00E90F9C" w:rsidRDefault="006A1B82" w:rsidP="00E90F9C">
    <w:pPr>
      <w:pStyle w:val="Cabealho"/>
      <w:rPr>
        <w:rFonts w:eastAsia="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82"/>
    <w:rsid w:val="00006533"/>
    <w:rsid w:val="0001229B"/>
    <w:rsid w:val="00017F3F"/>
    <w:rsid w:val="000D139B"/>
    <w:rsid w:val="00104771"/>
    <w:rsid w:val="001E4DCE"/>
    <w:rsid w:val="00212D82"/>
    <w:rsid w:val="00276F02"/>
    <w:rsid w:val="003A3E9B"/>
    <w:rsid w:val="003A7707"/>
    <w:rsid w:val="003C538C"/>
    <w:rsid w:val="003C5B49"/>
    <w:rsid w:val="004503B5"/>
    <w:rsid w:val="00470A3C"/>
    <w:rsid w:val="0049763B"/>
    <w:rsid w:val="004B6E47"/>
    <w:rsid w:val="004F6A0B"/>
    <w:rsid w:val="005819A0"/>
    <w:rsid w:val="0059158D"/>
    <w:rsid w:val="005E72F5"/>
    <w:rsid w:val="00603F61"/>
    <w:rsid w:val="00612B89"/>
    <w:rsid w:val="00625AA9"/>
    <w:rsid w:val="00676EB3"/>
    <w:rsid w:val="00677E78"/>
    <w:rsid w:val="006A11BA"/>
    <w:rsid w:val="006A1B82"/>
    <w:rsid w:val="006E0B7A"/>
    <w:rsid w:val="00724B8F"/>
    <w:rsid w:val="00770B09"/>
    <w:rsid w:val="007F7D9E"/>
    <w:rsid w:val="008B0488"/>
    <w:rsid w:val="009206DF"/>
    <w:rsid w:val="009C36FF"/>
    <w:rsid w:val="00A35496"/>
    <w:rsid w:val="00A61CDE"/>
    <w:rsid w:val="00A71AEB"/>
    <w:rsid w:val="00A83DD8"/>
    <w:rsid w:val="00AA2FCA"/>
    <w:rsid w:val="00AA60ED"/>
    <w:rsid w:val="00AA612E"/>
    <w:rsid w:val="00AB70A7"/>
    <w:rsid w:val="00AD1CA8"/>
    <w:rsid w:val="00AD3804"/>
    <w:rsid w:val="00AD53D8"/>
    <w:rsid w:val="00B56587"/>
    <w:rsid w:val="00CB64CF"/>
    <w:rsid w:val="00D85BD3"/>
    <w:rsid w:val="00E35BEC"/>
    <w:rsid w:val="00E90F9C"/>
    <w:rsid w:val="00EF67D1"/>
    <w:rsid w:val="00F60AF0"/>
    <w:rsid w:val="00F83632"/>
    <w:rsid w:val="00FC3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113"/>
  <w15:docId w15:val="{9E7D3C74-F4B9-4D69-A722-66349492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90F9C"/>
    <w:pPr>
      <w:tabs>
        <w:tab w:val="center" w:pos="4252"/>
        <w:tab w:val="right" w:pos="8504"/>
      </w:tabs>
    </w:pPr>
  </w:style>
  <w:style w:type="character" w:customStyle="1" w:styleId="CabealhoChar">
    <w:name w:val="Cabeçalho Char"/>
    <w:basedOn w:val="Fontepargpadro"/>
    <w:link w:val="Cabealho"/>
    <w:uiPriority w:val="99"/>
    <w:rsid w:val="00E90F9C"/>
  </w:style>
  <w:style w:type="paragraph" w:styleId="Rodap">
    <w:name w:val="footer"/>
    <w:basedOn w:val="Normal"/>
    <w:link w:val="RodapChar"/>
    <w:uiPriority w:val="99"/>
    <w:unhideWhenUsed/>
    <w:rsid w:val="00E90F9C"/>
    <w:pPr>
      <w:tabs>
        <w:tab w:val="center" w:pos="4252"/>
        <w:tab w:val="right" w:pos="8504"/>
      </w:tabs>
    </w:pPr>
  </w:style>
  <w:style w:type="character" w:customStyle="1" w:styleId="RodapChar">
    <w:name w:val="Rodapé Char"/>
    <w:basedOn w:val="Fontepargpadro"/>
    <w:link w:val="Rodap"/>
    <w:uiPriority w:val="99"/>
    <w:rsid w:val="00E90F9C"/>
  </w:style>
  <w:style w:type="character" w:styleId="Hyperlink">
    <w:name w:val="Hyperlink"/>
    <w:semiHidden/>
    <w:rsid w:val="00E90F9C"/>
    <w:rPr>
      <w:color w:val="0000FF"/>
      <w:u w:val="single"/>
    </w:rPr>
  </w:style>
  <w:style w:type="character" w:customStyle="1" w:styleId="CabealhoChar1">
    <w:name w:val="Cabeçalho Char1"/>
    <w:locked/>
    <w:rsid w:val="00E90F9C"/>
    <w:rPr>
      <w:lang w:val="pt-BR" w:eastAsia="pt-BR" w:bidi="ar-SA"/>
    </w:rPr>
  </w:style>
  <w:style w:type="character" w:styleId="MenoPendente">
    <w:name w:val="Unresolved Mention"/>
    <w:basedOn w:val="Fontepargpadro"/>
    <w:uiPriority w:val="99"/>
    <w:semiHidden/>
    <w:unhideWhenUsed/>
    <w:rsid w:val="0059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491">
      <w:bodyDiv w:val="1"/>
      <w:marLeft w:val="0"/>
      <w:marRight w:val="0"/>
      <w:marTop w:val="0"/>
      <w:marBottom w:val="0"/>
      <w:divBdr>
        <w:top w:val="none" w:sz="0" w:space="0" w:color="auto"/>
        <w:left w:val="none" w:sz="0" w:space="0" w:color="auto"/>
        <w:bottom w:val="none" w:sz="0" w:space="0" w:color="auto"/>
        <w:right w:val="none" w:sz="0" w:space="0" w:color="auto"/>
      </w:divBdr>
    </w:div>
    <w:div w:id="1009214774">
      <w:bodyDiv w:val="1"/>
      <w:marLeft w:val="0"/>
      <w:marRight w:val="0"/>
      <w:marTop w:val="0"/>
      <w:marBottom w:val="0"/>
      <w:divBdr>
        <w:top w:val="none" w:sz="0" w:space="0" w:color="auto"/>
        <w:left w:val="none" w:sz="0" w:space="0" w:color="auto"/>
        <w:bottom w:val="none" w:sz="0" w:space="0" w:color="auto"/>
        <w:right w:val="none" w:sz="0" w:space="0" w:color="auto"/>
      </w:divBdr>
    </w:div>
    <w:div w:id="1197043960">
      <w:bodyDiv w:val="1"/>
      <w:marLeft w:val="0"/>
      <w:marRight w:val="0"/>
      <w:marTop w:val="0"/>
      <w:marBottom w:val="0"/>
      <w:divBdr>
        <w:top w:val="none" w:sz="0" w:space="0" w:color="auto"/>
        <w:left w:val="none" w:sz="0" w:space="0" w:color="auto"/>
        <w:bottom w:val="none" w:sz="0" w:space="0" w:color="auto"/>
        <w:right w:val="none" w:sz="0" w:space="0" w:color="auto"/>
      </w:divBdr>
    </w:div>
    <w:div w:id="1532960367">
      <w:bodyDiv w:val="1"/>
      <w:marLeft w:val="0"/>
      <w:marRight w:val="0"/>
      <w:marTop w:val="0"/>
      <w:marBottom w:val="0"/>
      <w:divBdr>
        <w:top w:val="none" w:sz="0" w:space="0" w:color="auto"/>
        <w:left w:val="none" w:sz="0" w:space="0" w:color="auto"/>
        <w:bottom w:val="none" w:sz="0" w:space="0" w:color="auto"/>
        <w:right w:val="none" w:sz="0" w:space="0" w:color="auto"/>
      </w:divBdr>
    </w:div>
    <w:div w:id="1849098995">
      <w:bodyDiv w:val="1"/>
      <w:marLeft w:val="0"/>
      <w:marRight w:val="0"/>
      <w:marTop w:val="0"/>
      <w:marBottom w:val="0"/>
      <w:divBdr>
        <w:top w:val="none" w:sz="0" w:space="0" w:color="auto"/>
        <w:left w:val="none" w:sz="0" w:space="0" w:color="auto"/>
        <w:bottom w:val="none" w:sz="0" w:space="0" w:color="auto"/>
        <w:right w:val="none" w:sz="0" w:space="0" w:color="auto"/>
      </w:divBdr>
    </w:div>
    <w:div w:id="1860393392">
      <w:bodyDiv w:val="1"/>
      <w:marLeft w:val="0"/>
      <w:marRight w:val="0"/>
      <w:marTop w:val="0"/>
      <w:marBottom w:val="0"/>
      <w:divBdr>
        <w:top w:val="none" w:sz="0" w:space="0" w:color="auto"/>
        <w:left w:val="none" w:sz="0" w:space="0" w:color="auto"/>
        <w:bottom w:val="none" w:sz="0" w:space="0" w:color="auto"/>
        <w:right w:val="none" w:sz="0" w:space="0" w:color="auto"/>
      </w:divBdr>
    </w:div>
    <w:div w:id="2034187290">
      <w:bodyDiv w:val="1"/>
      <w:marLeft w:val="0"/>
      <w:marRight w:val="0"/>
      <w:marTop w:val="0"/>
      <w:marBottom w:val="0"/>
      <w:divBdr>
        <w:top w:val="none" w:sz="0" w:space="0" w:color="auto"/>
        <w:left w:val="none" w:sz="0" w:space="0" w:color="auto"/>
        <w:bottom w:val="none" w:sz="0" w:space="0" w:color="auto"/>
        <w:right w:val="none" w:sz="0" w:space="0" w:color="auto"/>
      </w:divBdr>
    </w:div>
    <w:div w:id="204224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amararegistro.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Pecori</dc:creator>
  <cp:lastModifiedBy>Alécio Sanematsu</cp:lastModifiedBy>
  <cp:revision>4</cp:revision>
  <cp:lastPrinted>2025-02-24T17:55:00Z</cp:lastPrinted>
  <dcterms:created xsi:type="dcterms:W3CDTF">2025-02-24T17:49:00Z</dcterms:created>
  <dcterms:modified xsi:type="dcterms:W3CDTF">2025-02-24T18:04:00Z</dcterms:modified>
</cp:coreProperties>
</file>