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B7D9B" w14:textId="77777777" w:rsidR="009857D5" w:rsidRDefault="009857D5">
      <w:pPr>
        <w:jc w:val="right"/>
        <w:rPr>
          <w:rFonts w:ascii="Arial" w:hAnsi="Arial" w:cs="Arial"/>
          <w:b/>
          <w:szCs w:val="22"/>
        </w:rPr>
      </w:pPr>
    </w:p>
    <w:p w14:paraId="236ABAF8" w14:textId="4DB0A5B1" w:rsidR="009857D5" w:rsidRPr="00314264" w:rsidRDefault="00D77938" w:rsidP="00314264">
      <w:pPr>
        <w:jc w:val="right"/>
      </w:pPr>
      <w:r>
        <w:rPr>
          <w:rFonts w:ascii="Arial" w:hAnsi="Arial" w:cs="Arial"/>
          <w:b/>
          <w:szCs w:val="22"/>
        </w:rPr>
        <w:fldChar w:fldCharType="begin"/>
      </w:r>
      <w:r>
        <w:rPr>
          <w:rFonts w:ascii="Arial" w:hAnsi="Arial" w:cs="Arial"/>
          <w:b/>
          <w:szCs w:val="22"/>
        </w:rPr>
        <w:instrText xml:space="preserve"> MERGEFIELD DESCTIPOPROP </w:instrText>
      </w:r>
      <w:r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szCs w:val="22"/>
        </w:rPr>
        <w:t>Projeto</w:t>
      </w:r>
      <w:r>
        <w:rPr>
          <w:rFonts w:ascii="Arial" w:hAnsi="Arial" w:cs="Arial"/>
          <w:b/>
          <w:szCs w:val="22"/>
        </w:rPr>
        <w:fldChar w:fldCharType="end"/>
      </w:r>
      <w:r>
        <w:rPr>
          <w:rFonts w:ascii="Arial" w:eastAsia="Arial" w:hAnsi="Arial" w:cs="Arial"/>
          <w:b/>
          <w:szCs w:val="22"/>
        </w:rPr>
        <w:t xml:space="preserve">  </w:t>
      </w:r>
      <w:r>
        <w:rPr>
          <w:rFonts w:ascii="Arial" w:hAnsi="Arial" w:cs="Arial"/>
          <w:b/>
          <w:szCs w:val="22"/>
        </w:rPr>
        <w:t>de Resolução n</w:t>
      </w:r>
      <w:proofErr w:type="gramStart"/>
      <w:r>
        <w:rPr>
          <w:rFonts w:ascii="Arial" w:hAnsi="Arial" w:cs="Arial"/>
          <w:b/>
          <w:szCs w:val="22"/>
        </w:rPr>
        <w:t xml:space="preserve">°  </w:t>
      </w:r>
      <w:r w:rsidR="00A4657E">
        <w:rPr>
          <w:rFonts w:ascii="Arial" w:hAnsi="Arial" w:cs="Arial"/>
          <w:b/>
          <w:szCs w:val="22"/>
        </w:rPr>
        <w:t>01</w:t>
      </w:r>
      <w:proofErr w:type="gramEnd"/>
      <w:r>
        <w:rPr>
          <w:rFonts w:ascii="Arial" w:hAnsi="Arial" w:cs="Arial"/>
          <w:b/>
          <w:szCs w:val="22"/>
        </w:rPr>
        <w:t>/202</w:t>
      </w:r>
      <w:r w:rsidR="00F07A4E">
        <w:rPr>
          <w:rFonts w:ascii="Arial" w:hAnsi="Arial" w:cs="Arial"/>
          <w:b/>
          <w:szCs w:val="22"/>
        </w:rPr>
        <w:t>5</w:t>
      </w:r>
    </w:p>
    <w:p w14:paraId="5093757D" w14:textId="77777777" w:rsidR="009857D5" w:rsidRDefault="009857D5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9E9DDF" w14:textId="144D4865" w:rsidR="009857D5" w:rsidRDefault="00F07A4E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</w:rPr>
      </w:pPr>
      <w:r w:rsidRPr="00F07A4E">
        <w:rPr>
          <w:rFonts w:ascii="Arial" w:hAnsi="Arial" w:cs="Arial"/>
        </w:rPr>
        <w:t xml:space="preserve">Dispõe sobre a obrigatoriedade da presença de </w:t>
      </w:r>
      <w:r w:rsidR="009927B8" w:rsidRPr="001B5EC2">
        <w:rPr>
          <w:rFonts w:ascii="Arial" w:hAnsi="Arial" w:cs="Arial"/>
        </w:rPr>
        <w:t>tradutor/intérprete</w:t>
      </w:r>
      <w:r w:rsidRPr="001B5EC2">
        <w:rPr>
          <w:rFonts w:ascii="Arial" w:hAnsi="Arial" w:cs="Arial"/>
        </w:rPr>
        <w:t xml:space="preserve"> da</w:t>
      </w:r>
      <w:r w:rsidRPr="00F07A4E">
        <w:rPr>
          <w:rFonts w:ascii="Arial" w:hAnsi="Arial" w:cs="Arial"/>
        </w:rPr>
        <w:t xml:space="preserve"> Língua Brasileira de Sinais (LIBRAS) em todas as sessões ordinárias e extraordinárias, sessões solenes, audiências públicas, e outras situações e acontecimentos similares na Câmara Municipal de Registro.</w:t>
      </w:r>
    </w:p>
    <w:p w14:paraId="148CC0D7" w14:textId="77777777" w:rsidR="00F07A4E" w:rsidRDefault="00F07A4E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9857D5" w:rsidRDefault="009857D5">
      <w:pPr>
        <w:jc w:val="both"/>
        <w:rPr>
          <w:rFonts w:ascii="Arial" w:hAnsi="Arial" w:cs="Arial"/>
          <w:sz w:val="22"/>
          <w:szCs w:val="22"/>
        </w:rPr>
      </w:pPr>
    </w:p>
    <w:p w14:paraId="7A941CC6" w14:textId="7FD1FC46" w:rsidR="009857D5" w:rsidRPr="00314264" w:rsidRDefault="00D77938" w:rsidP="00314264">
      <w:pPr>
        <w:tabs>
          <w:tab w:val="left" w:pos="4320"/>
          <w:tab w:val="left" w:pos="9540"/>
          <w:tab w:val="left" w:pos="10620"/>
        </w:tabs>
        <w:ind w:right="22"/>
        <w:jc w:val="both"/>
      </w:pPr>
      <w:r>
        <w:rPr>
          <w:rFonts w:ascii="Arial" w:hAnsi="Arial" w:cs="Arial"/>
        </w:rPr>
        <w:t>A Câmara Municipal de Registro RESOLVE:</w:t>
      </w:r>
    </w:p>
    <w:p w14:paraId="2C550D51" w14:textId="119628BB" w:rsid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Art. 1</w:t>
      </w:r>
      <w:proofErr w:type="gramStart"/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º</w:t>
      </w:r>
      <w:r w:rsidR="00290189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É</w:t>
      </w:r>
      <w:proofErr w:type="gramEnd"/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obrigatória, na forma estabelecida nesta resolução, a presença de um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(a)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9927B8" w:rsidRP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tradutor</w:t>
      </w:r>
      <w:r w:rsidRP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(a)</w:t>
      </w:r>
      <w:r w:rsidR="009927B8" w:rsidRP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/intérprete</w:t>
      </w:r>
      <w:r w:rsidRP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da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Língua Brasileira de Sinais (LIBRAS) em todas as sessões ordinárias e extraordinárias, sessões solenes, audiências públicas e outras situações e acontecimentos similares na Câmara Municipal de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Registro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, com o objetivo de garantir a ampliação da inclusão social da pessoa com deficiência auditiva. </w:t>
      </w:r>
    </w:p>
    <w:p w14:paraId="28509318" w14:textId="48A54681" w:rsidR="00F07A4E" w:rsidRPr="00F07A4E" w:rsidRDefault="00D77938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§ 1</w:t>
      </w:r>
      <w:proofErr w:type="gramStart"/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º</w:t>
      </w:r>
      <w:r w:rsidR="00290189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F07A4E"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Entende</w:t>
      </w:r>
      <w:proofErr w:type="gramEnd"/>
      <w:r w:rsidR="00F07A4E"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-se como Língua Brasileira de Sinais - Libras - a forma de comunicação e expressão em que o sistema de natureza visual-motora, com estrutura gramatical própria, constitui um sistema linguístico de transmissão de ideias e fatos. </w:t>
      </w:r>
    </w:p>
    <w:p w14:paraId="4A4CBF4F" w14:textId="078EA207" w:rsidR="009857D5" w:rsidRPr="00F07A4E" w:rsidRDefault="00F07A4E" w:rsidP="00F07A4E">
      <w:pPr>
        <w:pStyle w:val="NormalWeb"/>
        <w:shd w:val="clear" w:color="auto" w:fill="FFFFFF"/>
        <w:jc w:val="both"/>
        <w:rPr>
          <w:rFonts w:ascii="Arial" w:hAnsi="Arial" w:cs="Arial"/>
          <w:bCs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§ 2</w:t>
      </w:r>
      <w:proofErr w:type="gramStart"/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º </w:t>
      </w:r>
      <w:r w:rsidR="00290189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Os</w:t>
      </w:r>
      <w:proofErr w:type="gramEnd"/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profissionais a que se refere o caput do artigo 1º desta lei deverão </w:t>
      </w:r>
      <w:r w:rsid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preencher os requisitos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em tradução e interpretação de Libras, conforme estabelecido </w:t>
      </w:r>
      <w:r w:rsidR="001B5EC2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na Lei Federal 14.704/23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</w:p>
    <w:p w14:paraId="2889FE3A" w14:textId="68E92983" w:rsidR="00F07A4E" w:rsidRP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Art. 2º</w:t>
      </w:r>
      <w:r w:rsidR="00290189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Para os fins do artigo 1º será obrigatória a presença de um (a) intérprete ou tradutor (a) da Língua Brasileira de Sinais (LIBRAS) nas seguintes situações: </w:t>
      </w:r>
    </w:p>
    <w:p w14:paraId="50EAC85E" w14:textId="77777777" w:rsidR="00F07A4E" w:rsidRP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I. sessões ordinárias e extraordinárias; </w:t>
      </w:r>
    </w:p>
    <w:p w14:paraId="5A159B0F" w14:textId="77777777" w:rsidR="00F07A4E" w:rsidRP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II. sessões solenes; </w:t>
      </w:r>
    </w:p>
    <w:p w14:paraId="09EA7149" w14:textId="77777777" w:rsidR="00F07A4E" w:rsidRP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III. audiências públicas; </w:t>
      </w:r>
    </w:p>
    <w:p w14:paraId="21FEAD62" w14:textId="622BC600" w:rsidR="00F07A4E" w:rsidRDefault="00F07A4E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IV. eventos oficiais que a </w:t>
      </w:r>
      <w:r w:rsidR="00290189"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Presidência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achar necessário.</w:t>
      </w:r>
    </w:p>
    <w:p w14:paraId="7DBE9AE6" w14:textId="13475AED" w:rsidR="001B5EC2" w:rsidRDefault="001B5EC2" w:rsidP="00F07A4E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hyperlink r:id="rId7" w:anchor="art6p" w:history="1">
        <w:r w:rsidRPr="001B5EC2">
          <w:rPr>
            <w:rStyle w:val="Hyperlink"/>
            <w:rFonts w:ascii="Arial" w:hAnsi="Arial" w:cs="Arial"/>
            <w:bCs/>
            <w:color w:val="auto"/>
            <w:spacing w:val="2"/>
            <w:u w:val="none"/>
            <w:bdr w:val="none" w:sz="0" w:space="0" w:color="000000"/>
          </w:rPr>
          <w:t>Parágrafo único.</w:t>
        </w:r>
      </w:hyperlink>
      <w:r w:rsidRPr="001B5EC2">
        <w:rPr>
          <w:rFonts w:ascii="Arial" w:hAnsi="Arial" w:cs="Arial"/>
          <w:bCs/>
          <w:spacing w:val="2"/>
          <w:bdr w:val="none" w:sz="0" w:space="0" w:color="000000"/>
        </w:rPr>
        <w:t> O trabalho de tradução e interpretação superior a 1 (uma) hora de duração deverá ser realizado em regime de revezamento, com, no mínimo, 2 (dois) profissionais.</w:t>
      </w:r>
    </w:p>
    <w:p w14:paraId="0E0562D6" w14:textId="0B4AED4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Art. 3º </w:t>
      </w:r>
      <w:r w:rsidR="00290189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Na implantação e no cumprimento das disposições estabelecidas nesta resolução deverá ser observado, no que couber, o disposto na Lei Federal nº 10.436, de 24 de abril de 2002, que dispõe sobre a Língua Brasileira de Sinais - Libras. </w:t>
      </w:r>
    </w:p>
    <w:p w14:paraId="7FAD613D" w14:textId="7777777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</w:p>
    <w:p w14:paraId="39785586" w14:textId="0E15B6AD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Art. 4º </w:t>
      </w:r>
      <w:r w:rsidR="00290189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O Poder Legislativo Municipal, por meio de ato da presidência, regulamentará esta resolução no prazo de até 60 (sessenta) dias, a contar da adaptação das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lastRenderedPageBreak/>
        <w:t xml:space="preserve">dependências do Legislativo para alocar o profissional regulamentado de acordo com a Lei Federal nº 12.319, de 1º de setembro de 2010. </w:t>
      </w:r>
    </w:p>
    <w:p w14:paraId="5875D2F7" w14:textId="7777777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</w:p>
    <w:p w14:paraId="3B2B2D0A" w14:textId="2430D116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§ 1</w:t>
      </w:r>
      <w:r w:rsidR="00314264"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º O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Poder Legislativo Municipal pode também usar em seus meios digitais softwares e/ou aplicativos como "Sinais Libras", a fim de ampliar e/ou adaptar formas de acessibilidade. </w:t>
      </w:r>
    </w:p>
    <w:p w14:paraId="026BB446" w14:textId="7777777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</w:p>
    <w:p w14:paraId="78EF9A86" w14:textId="729D753E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§ 2</w:t>
      </w:r>
      <w:r w:rsidR="00314264"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º A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contratação do</w:t>
      </w:r>
      <w:r w:rsidR="00314264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(a)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profissional (intérprete ou tradutor da Língua Brasileira de Sinais), dar-se-á através de modalidade cabível. </w:t>
      </w:r>
    </w:p>
    <w:p w14:paraId="1B07F042" w14:textId="7777777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</w:p>
    <w:p w14:paraId="1A98DBD6" w14:textId="2C85B505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Art. 5º</w:t>
      </w:r>
      <w:r w:rsidR="00290189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As despesas para execução desta resolução correrão à conta das dotações orçamentárias próprias da câmara, suplementadas, se necessário. </w:t>
      </w:r>
    </w:p>
    <w:p w14:paraId="75365BA2" w14:textId="77777777" w:rsidR="00F07A4E" w:rsidRPr="00F07A4E" w:rsidRDefault="00F07A4E" w:rsidP="00F07A4E">
      <w:pPr>
        <w:tabs>
          <w:tab w:val="left" w:pos="5400"/>
        </w:tabs>
        <w:spacing w:line="240" w:lineRule="exact"/>
        <w:jc w:val="both"/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</w:pPr>
    </w:p>
    <w:p w14:paraId="3557D4CF" w14:textId="2FDF2AEA" w:rsidR="009857D5" w:rsidRDefault="00F07A4E" w:rsidP="00F07A4E">
      <w:pPr>
        <w:tabs>
          <w:tab w:val="left" w:pos="5400"/>
        </w:tabs>
        <w:spacing w:line="240" w:lineRule="exact"/>
        <w:jc w:val="both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Art. 6º</w:t>
      </w:r>
      <w:r w:rsidR="00290189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 Esta </w:t>
      </w:r>
      <w:r w:rsidR="00290189"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 xml:space="preserve">Resolução </w:t>
      </w:r>
      <w:r w:rsidRPr="00F07A4E">
        <w:rPr>
          <w:rStyle w:val="Forte"/>
          <w:rFonts w:ascii="Arial" w:eastAsia="Arial Unicode MS" w:hAnsi="Arial" w:cs="Arial"/>
          <w:b w:val="0"/>
          <w:spacing w:val="2"/>
          <w:bdr w:val="none" w:sz="0" w:space="0" w:color="000000"/>
        </w:rPr>
        <w:t>entra em vigor na data de sua publicação.</w:t>
      </w:r>
    </w:p>
    <w:p w14:paraId="058BDCE6" w14:textId="77777777" w:rsidR="009857D5" w:rsidRDefault="009857D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61A612E8" w14:textId="77777777" w:rsidR="009857D5" w:rsidRDefault="009857D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3B3046B1" w14:textId="77777777" w:rsidR="009857D5" w:rsidRDefault="009857D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14CA2B" w14:textId="77777777" w:rsidR="009857D5" w:rsidRDefault="009857D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69CB39B" w14:textId="1DCF3D91" w:rsidR="009857D5" w:rsidRDefault="00D77938">
      <w:pPr>
        <w:jc w:val="center"/>
      </w:pPr>
      <w:r>
        <w:rPr>
          <w:rFonts w:ascii="Arial" w:hAnsi="Arial" w:cs="Arial"/>
        </w:rPr>
        <w:t xml:space="preserve">Plenário “Vereador Daniel das Neves”, </w:t>
      </w:r>
      <w:r w:rsidR="00F07A4E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F07A4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F07A4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4A30EEF" w14:textId="77777777" w:rsidR="009857D5" w:rsidRDefault="009857D5">
      <w:pPr>
        <w:jc w:val="center"/>
      </w:pPr>
    </w:p>
    <w:p w14:paraId="5E80C78E" w14:textId="77777777" w:rsidR="009857D5" w:rsidRDefault="009857D5">
      <w:pPr>
        <w:jc w:val="center"/>
      </w:pPr>
    </w:p>
    <w:p w14:paraId="0D747F89" w14:textId="77777777" w:rsidR="009857D5" w:rsidRDefault="009857D5">
      <w:pPr>
        <w:jc w:val="center"/>
        <w:rPr>
          <w:rFonts w:ascii="Arial" w:hAnsi="Arial" w:cs="Arial"/>
        </w:rPr>
      </w:pPr>
    </w:p>
    <w:p w14:paraId="1E246727" w14:textId="77777777" w:rsidR="007E3743" w:rsidRDefault="007E3743">
      <w:pPr>
        <w:jc w:val="center"/>
        <w:rPr>
          <w:rFonts w:ascii="Arial" w:hAnsi="Arial" w:cs="Arial"/>
        </w:rPr>
      </w:pPr>
    </w:p>
    <w:p w14:paraId="494D624B" w14:textId="77777777" w:rsidR="009857D5" w:rsidRDefault="009857D5">
      <w:pPr>
        <w:jc w:val="both"/>
        <w:rPr>
          <w:rFonts w:ascii="Arial" w:hAnsi="Arial" w:cs="Arial"/>
        </w:rPr>
      </w:pPr>
    </w:p>
    <w:p w14:paraId="38C0A193" w14:textId="10802D5A" w:rsidR="009857D5" w:rsidRDefault="00F07A4E">
      <w:pPr>
        <w:jc w:val="center"/>
      </w:pPr>
      <w:r>
        <w:rPr>
          <w:rFonts w:ascii="Arial" w:hAnsi="Arial" w:cs="Arial"/>
          <w:b/>
        </w:rPr>
        <w:t>Jefferson Pécori Viana</w:t>
      </w:r>
    </w:p>
    <w:p w14:paraId="5103656F" w14:textId="77777777" w:rsidR="009857D5" w:rsidRDefault="00D77938">
      <w:pPr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0A5735C9" w14:textId="77777777" w:rsidR="009857D5" w:rsidRDefault="009857D5">
      <w:pPr>
        <w:jc w:val="center"/>
        <w:rPr>
          <w:rFonts w:ascii="Arial" w:hAnsi="Arial" w:cs="Arial"/>
          <w:b/>
          <w:color w:val="000000"/>
        </w:rPr>
      </w:pPr>
    </w:p>
    <w:p w14:paraId="5C325D4C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8077F21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8164716" w14:textId="77777777" w:rsidR="00F07A4E" w:rsidRDefault="00F07A4E">
      <w:pPr>
        <w:jc w:val="center"/>
        <w:rPr>
          <w:rFonts w:ascii="Arial" w:hAnsi="Arial" w:cs="Arial"/>
          <w:b/>
        </w:rPr>
      </w:pPr>
      <w:r w:rsidRPr="00F07A4E">
        <w:rPr>
          <w:rFonts w:ascii="Arial" w:hAnsi="Arial" w:cs="Arial"/>
          <w:b/>
        </w:rPr>
        <w:t>Xavier Rufino de Oliveira</w:t>
      </w:r>
    </w:p>
    <w:p w14:paraId="5E969646" w14:textId="63F1A365" w:rsidR="009857D5" w:rsidRDefault="00D77938">
      <w:pPr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520FF4BD" w14:textId="77777777" w:rsidR="009857D5" w:rsidRDefault="009857D5">
      <w:pPr>
        <w:jc w:val="center"/>
        <w:rPr>
          <w:rFonts w:ascii="Arial" w:hAnsi="Arial" w:cs="Arial"/>
          <w:b/>
          <w:color w:val="000000"/>
        </w:rPr>
      </w:pPr>
    </w:p>
    <w:p w14:paraId="6BF2521E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05082F18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6D94C18B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552FA8D9" w14:textId="77777777" w:rsidR="007E3743" w:rsidRDefault="007E3743">
      <w:pPr>
        <w:jc w:val="center"/>
        <w:rPr>
          <w:rFonts w:ascii="Arial" w:hAnsi="Arial" w:cs="Arial"/>
          <w:b/>
          <w:color w:val="000000"/>
        </w:rPr>
      </w:pPr>
    </w:p>
    <w:p w14:paraId="45A979AD" w14:textId="6CDC17D7" w:rsidR="007E3743" w:rsidRPr="00E139CF" w:rsidRDefault="007E3743" w:rsidP="007E3743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t>PROTOCOLO N</w:t>
      </w:r>
      <w:proofErr w:type="gramStart"/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°  </w:t>
      </w:r>
      <w:r w:rsidR="00A4657E">
        <w:rPr>
          <w:rFonts w:ascii="Arial" w:hAnsi="Arial" w:cs="Arial"/>
          <w:b/>
          <w:color w:val="000000"/>
          <w:sz w:val="22"/>
          <w:szCs w:val="22"/>
        </w:rPr>
        <w:t>1340</w:t>
      </w:r>
      <w:proofErr w:type="gramEnd"/>
      <w:r w:rsidRPr="00E139CF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F07A4E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214A97AD" w14:textId="77777777" w:rsidR="007E3743" w:rsidRDefault="007E3743">
      <w:pPr>
        <w:jc w:val="center"/>
      </w:pPr>
    </w:p>
    <w:p w14:paraId="3C2CE31C" w14:textId="77777777" w:rsidR="009857D5" w:rsidRDefault="00D77938">
      <w:pPr>
        <w:pageBreakBefore/>
        <w:jc w:val="center"/>
      </w:pPr>
      <w:r>
        <w:rPr>
          <w:rFonts w:ascii="Arial" w:hAnsi="Arial" w:cs="Arial"/>
          <w:b/>
        </w:rPr>
        <w:lastRenderedPageBreak/>
        <w:t>JUSTIFICATIVA:</w:t>
      </w:r>
    </w:p>
    <w:p w14:paraId="21118603" w14:textId="77777777" w:rsidR="009857D5" w:rsidRDefault="009857D5">
      <w:pPr>
        <w:jc w:val="center"/>
        <w:rPr>
          <w:rFonts w:ascii="Arial" w:hAnsi="Arial" w:cs="Arial"/>
          <w:b/>
        </w:rPr>
      </w:pPr>
    </w:p>
    <w:p w14:paraId="384ED697" w14:textId="77777777" w:rsidR="009857D5" w:rsidRDefault="009857D5">
      <w:pPr>
        <w:jc w:val="both"/>
        <w:rPr>
          <w:rFonts w:ascii="Arial" w:hAnsi="Arial" w:cs="Arial"/>
          <w:b/>
        </w:rPr>
      </w:pPr>
    </w:p>
    <w:p w14:paraId="438B2CDB" w14:textId="77777777" w:rsidR="009857D5" w:rsidRDefault="00D77938">
      <w:pPr>
        <w:pStyle w:val="Corpodetexto"/>
        <w:jc w:val="both"/>
      </w:pPr>
      <w:r>
        <w:rPr>
          <w:rFonts w:ascii="Arial" w:hAnsi="Arial"/>
        </w:rPr>
        <w:tab/>
      </w:r>
    </w:p>
    <w:p w14:paraId="083BEFAE" w14:textId="1820D0D9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 xml:space="preserve">O </w:t>
      </w:r>
      <w:r>
        <w:rPr>
          <w:rFonts w:ascii="Arial" w:hAnsi="Arial"/>
        </w:rPr>
        <w:t>presente p</w:t>
      </w:r>
      <w:r w:rsidRPr="00314264">
        <w:rPr>
          <w:rFonts w:ascii="Arial" w:hAnsi="Arial"/>
        </w:rPr>
        <w:t xml:space="preserve">rojeto de </w:t>
      </w:r>
      <w:r>
        <w:rPr>
          <w:rFonts w:ascii="Arial" w:hAnsi="Arial"/>
        </w:rPr>
        <w:t>r</w:t>
      </w:r>
      <w:r w:rsidRPr="00314264">
        <w:rPr>
          <w:rFonts w:ascii="Arial" w:hAnsi="Arial"/>
        </w:rPr>
        <w:t>esolução</w:t>
      </w:r>
      <w:r>
        <w:rPr>
          <w:rFonts w:ascii="Arial" w:hAnsi="Arial"/>
        </w:rPr>
        <w:t xml:space="preserve">, </w:t>
      </w:r>
      <w:r w:rsidRPr="00314264">
        <w:rPr>
          <w:rFonts w:ascii="Arial" w:hAnsi="Arial"/>
        </w:rPr>
        <w:t>que dispõe sobre a obrigatoriedade da presença de intérprete ou tradutor da Língua Brasileira de Sinais (LIBRAS) nas sessões e eventos da Câmara Municipal de Registro, fundamenta-se em três pilares essenciais: os pressupostos legais, os pressupostos morais e a importância de políticas inclusivas para a acessibilidade plena.</w:t>
      </w:r>
    </w:p>
    <w:p w14:paraId="424239AD" w14:textId="3DF8D499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A obrigatoriedade da presença de intérpretes ou tradutores de LIBRAS encontra amparo legal em importantes marcos normativos. A Lei Federal nº 10.436/2002, regulamentada pelo Decreto Federal nº 5.626/2005, reconhece a Língua Brasileira de Sinais como meio legal de comunicação e expressão da comunidade surda no Brasil.</w:t>
      </w:r>
    </w:p>
    <w:p w14:paraId="2C24D00F" w14:textId="0E00BB2A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 xml:space="preserve">Além disso, a Lei Federal nº 12.319/2010 regulamenta a profissão de tradutor e intérprete de LIBRAS, definindo requisitos e atribuições para esses profissionais. O projeto também </w:t>
      </w:r>
      <w:proofErr w:type="gramStart"/>
      <w:r w:rsidRPr="00314264">
        <w:rPr>
          <w:rFonts w:ascii="Arial" w:hAnsi="Arial"/>
        </w:rPr>
        <w:t>alinha-se</w:t>
      </w:r>
      <w:proofErr w:type="gramEnd"/>
      <w:r w:rsidRPr="00314264">
        <w:rPr>
          <w:rFonts w:ascii="Arial" w:hAnsi="Arial"/>
        </w:rPr>
        <w:t xml:space="preserve"> com os princípios da Lei Brasileira de Inclusão da Pessoa com Deficiência (Lei nº 13.146/2015), que estabelece a acessibilidade como direito fundamental e preconiza a eliminação de barreiras que impeçam a plena participação das pessoas com deficiência na vida pública e social.</w:t>
      </w:r>
    </w:p>
    <w:p w14:paraId="2F6056FF" w14:textId="4D18FBF8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No âmbito internacional, o projeto reforça o compromisso do Brasil com a Convenção sobre os Direitos das Pessoas com Deficiência da ONU, ratificada pelo país com status de emenda constitucional, que exige a promoção da acessibilidade em todos os âmbitos da sociedade.</w:t>
      </w:r>
    </w:p>
    <w:p w14:paraId="0B252767" w14:textId="52873E65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A promoção da acessibilidade é um imperativo moral que reflete o compromisso da sociedade com a dignidade, o respeito e a igualdade de oportunidades para todas as pessoas. Ao implementar medidas como a presença de intérpretes de LIBRAS nas atividades do Legislativo, a Câmara Municipal de Registro demonstra sensibilidade e responsabilidade em relação às necessidades da população surda, que muitas vezes enfrenta barreiras de comunicação e exclusão social.</w:t>
      </w:r>
    </w:p>
    <w:p w14:paraId="6AE55F48" w14:textId="297198B6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As casas legislativas são espaços públicos de debate e construção de políticas que impactam diretamente a vida dos cidadãos. Garantir que a comunidade surda tenha acesso pleno a esses debates é uma questão de justiça e inclusão, assegurando que todos possam exercer plenamente sua cidadania.</w:t>
      </w:r>
    </w:p>
    <w:p w14:paraId="1CA2E609" w14:textId="05FC46CD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A adoção de políticas inclusivas como essa fortalece o compromisso do município de Registro com a democratização do acesso à informação e à participação política. A presença de intérpretes de LIBRAS em sessões e eventos da Câmara Municipal possibilita que pessoas com deficiência auditiva compreendam e acompanhem as discussões e decisões que impactam sua vida e sua comunidade.</w:t>
      </w:r>
    </w:p>
    <w:p w14:paraId="305FB605" w14:textId="77777777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t>Além disso, iniciativas como essa servem como modelo para outras instituições públicas e privadas, promovendo a conscientização sobre a importância da acessibilidade em todos os níveis da sociedade. A inclusão não é apenas uma meta; é uma prática contínua que fortalece o tecido social, promovendo igualdade e integração.</w:t>
      </w:r>
    </w:p>
    <w:p w14:paraId="62D6B3FB" w14:textId="77777777" w:rsidR="00314264" w:rsidRPr="00314264" w:rsidRDefault="00314264" w:rsidP="00314264">
      <w:pPr>
        <w:pStyle w:val="Corpodetexto"/>
        <w:jc w:val="both"/>
        <w:rPr>
          <w:rFonts w:ascii="Arial" w:hAnsi="Arial"/>
        </w:rPr>
      </w:pPr>
    </w:p>
    <w:p w14:paraId="28DF8324" w14:textId="3A34E14B" w:rsidR="00314264" w:rsidRPr="00314264" w:rsidRDefault="00314264" w:rsidP="00314264">
      <w:pPr>
        <w:pStyle w:val="Corpodetexto"/>
        <w:jc w:val="both"/>
        <w:rPr>
          <w:rFonts w:ascii="Arial" w:hAnsi="Arial"/>
        </w:rPr>
      </w:pPr>
      <w:r w:rsidRPr="00314264">
        <w:rPr>
          <w:rFonts w:ascii="Arial" w:hAnsi="Arial"/>
        </w:rPr>
        <w:lastRenderedPageBreak/>
        <w:t>Este projeto de resolução, ao instituir a obrigatoriedade da presença de intérpretes de LIBRAS, demonstra o compromisso da Câmara Municipal de Registro com a inclusão, a acessibilidade e a valorização da diversidade. Trata-se de uma medida concreta para assegurar que os direitos das pessoas surdas sejam plenamente respeitados, alinhando o município aos princípios de uma sociedade mais justa e igualitária.</w:t>
      </w:r>
    </w:p>
    <w:p w14:paraId="382A7918" w14:textId="21B6B7F3" w:rsidR="009857D5" w:rsidRDefault="00314264" w:rsidP="0031426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14264">
        <w:rPr>
          <w:rFonts w:ascii="Arial" w:hAnsi="Arial"/>
        </w:rPr>
        <w:t>Portanto, conclamamos os nobres vereadores a aprovarem esta resolução, que traduz a essência de um Poder Legislativo verdadeiramente inclusivo e comprometido com o bem-estar de todos os cidadãos.</w:t>
      </w:r>
    </w:p>
    <w:p w14:paraId="5074720C" w14:textId="77777777" w:rsidR="00AF78F1" w:rsidRDefault="00AF78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78F1">
      <w:headerReference w:type="defaul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E81B" w14:textId="77777777" w:rsidR="00784328" w:rsidRDefault="00784328">
      <w:r>
        <w:separator/>
      </w:r>
    </w:p>
  </w:endnote>
  <w:endnote w:type="continuationSeparator" w:id="0">
    <w:p w14:paraId="571CE5BB" w14:textId="77777777" w:rsidR="00784328" w:rsidRDefault="007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17F3" w14:textId="77777777" w:rsidR="00784328" w:rsidRDefault="00784328">
      <w:r>
        <w:separator/>
      </w:r>
    </w:p>
  </w:footnote>
  <w:footnote w:type="continuationSeparator" w:id="0">
    <w:p w14:paraId="73A3D018" w14:textId="77777777" w:rsidR="00784328" w:rsidRDefault="0078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CF5" w14:textId="5267C0DA" w:rsidR="009857D5" w:rsidRDefault="004D19A1">
    <w:pPr>
      <w:keepNext/>
      <w:ind w:left="1680"/>
      <w:jc w:val="center"/>
      <w:outlineLvl w:val="1"/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9857D5" w:rsidRDefault="00D77938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9857D5" w:rsidRDefault="00D77938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7F3433E" w14:textId="77777777" w:rsidR="009857D5" w:rsidRDefault="00D77938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3A67754B" w14:textId="77777777" w:rsidR="009857D5" w:rsidRDefault="00D77938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9857D5" w:rsidRDefault="009857D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83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45"/>
    <w:rsid w:val="001B5EC2"/>
    <w:rsid w:val="00290189"/>
    <w:rsid w:val="00314264"/>
    <w:rsid w:val="004D19A1"/>
    <w:rsid w:val="005F339B"/>
    <w:rsid w:val="00655435"/>
    <w:rsid w:val="00677E78"/>
    <w:rsid w:val="007202A1"/>
    <w:rsid w:val="00784328"/>
    <w:rsid w:val="007E3743"/>
    <w:rsid w:val="009206DF"/>
    <w:rsid w:val="00946811"/>
    <w:rsid w:val="009857D5"/>
    <w:rsid w:val="009927B8"/>
    <w:rsid w:val="00A259AD"/>
    <w:rsid w:val="00A4657E"/>
    <w:rsid w:val="00A9663D"/>
    <w:rsid w:val="00AF78F1"/>
    <w:rsid w:val="00D77938"/>
    <w:rsid w:val="00DF2822"/>
    <w:rsid w:val="00E14F2B"/>
    <w:rsid w:val="00F07A4E"/>
    <w:rsid w:val="00F3732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customStyle="1" w:styleId="Meno1">
    <w:name w:val="Menção1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F3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9B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3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339B"/>
    <w:rPr>
      <w:b/>
      <w:bCs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B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07-2010/2010/Lei/L123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2</cp:revision>
  <cp:lastPrinted>2025-01-28T18:31:00Z</cp:lastPrinted>
  <dcterms:created xsi:type="dcterms:W3CDTF">2025-01-28T18:31:00Z</dcterms:created>
  <dcterms:modified xsi:type="dcterms:W3CDTF">2025-01-28T18:31:00Z</dcterms:modified>
</cp:coreProperties>
</file>