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9071CA" w14:textId="02D93B54" w:rsidR="00000000" w:rsidRDefault="006977AB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Proposta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MERGEFIELD DESCPROP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de Emenda à</w:t>
      </w:r>
      <w:r>
        <w:rPr>
          <w:rFonts w:ascii="Arial" w:hAnsi="Arial" w:cs="Arial"/>
          <w:b/>
          <w:sz w:val="22"/>
          <w:szCs w:val="22"/>
        </w:rPr>
        <w:t xml:space="preserve"> Lei Orgânica do Município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n° 01</w:t>
      </w:r>
      <w:r>
        <w:rPr>
          <w:rFonts w:ascii="Arial" w:hAnsi="Arial" w:cs="Arial"/>
          <w:b/>
          <w:sz w:val="22"/>
          <w:szCs w:val="22"/>
        </w:rPr>
        <w:t>/2023</w:t>
      </w:r>
    </w:p>
    <w:p w14:paraId="2E6A1D16" w14:textId="77777777" w:rsidR="00000000" w:rsidRDefault="006977AB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7EAB281" w14:textId="77777777" w:rsidR="00000000" w:rsidRDefault="006977AB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1CECCB7" w14:textId="77777777" w:rsidR="00000000" w:rsidRDefault="006977AB">
      <w:pPr>
        <w:ind w:left="4500"/>
        <w:jc w:val="both"/>
      </w:pPr>
      <w:r>
        <w:rPr>
          <w:rFonts w:ascii="Arial" w:hAnsi="Arial" w:cs="Arial"/>
          <w:color w:val="000000"/>
          <w:sz w:val="22"/>
          <w:szCs w:val="22"/>
        </w:rPr>
        <w:t>Altera o Art. 125 da Lei Orgânica Municipal, para permitir a execução da programação que especifica – Emendas Impositivas.</w:t>
      </w:r>
    </w:p>
    <w:p w14:paraId="359057C1" w14:textId="77777777" w:rsidR="00000000" w:rsidRDefault="006977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8367B1" w14:textId="77777777" w:rsidR="00000000" w:rsidRDefault="006977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2DF6AD" w14:textId="77777777" w:rsidR="00000000" w:rsidRDefault="006977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5D0A9D" w14:textId="77777777" w:rsidR="00000000" w:rsidRDefault="006977AB">
      <w:pPr>
        <w:tabs>
          <w:tab w:val="left" w:pos="4320"/>
          <w:tab w:val="left" w:pos="9540"/>
          <w:tab w:val="left" w:pos="10620"/>
        </w:tabs>
        <w:ind w:right="22"/>
        <w:jc w:val="both"/>
      </w:pPr>
      <w:r>
        <w:rPr>
          <w:rFonts w:ascii="Arial" w:hAnsi="Arial" w:cs="Arial"/>
          <w:color w:val="000000"/>
          <w:sz w:val="22"/>
          <w:szCs w:val="22"/>
        </w:rPr>
        <w:t>A Câmara Municipal de Registro APROVA:</w:t>
      </w:r>
    </w:p>
    <w:p w14:paraId="6F6CF29D" w14:textId="77777777" w:rsidR="00000000" w:rsidRDefault="006977AB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1A4591C" w14:textId="77777777" w:rsidR="00000000" w:rsidRDefault="006977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FB6C8C" w14:textId="77777777" w:rsidR="00000000" w:rsidRDefault="006977A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802DD9" w14:textId="72611F64" w:rsidR="00000000" w:rsidRDefault="006977AB">
      <w:pPr>
        <w:spacing w:line="360" w:lineRule="auto"/>
        <w:jc w:val="both"/>
      </w:pPr>
      <w:bookmarkStart w:id="0" w:name="_Hlk74757916"/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rt. 1°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Altera </w:t>
      </w:r>
      <w:r>
        <w:rPr>
          <w:rFonts w:ascii="Arial" w:hAnsi="Arial" w:cs="Arial"/>
          <w:color w:val="000000"/>
          <w:sz w:val="22"/>
          <w:szCs w:val="22"/>
        </w:rPr>
        <w:t xml:space="preserve">os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parágrafos 6º, 7º, 8º, 10</w:t>
      </w:r>
      <w:r>
        <w:rPr>
          <w:rFonts w:ascii="Arial" w:hAnsi="Arial" w:cs="Arial"/>
          <w:b/>
          <w:bCs/>
          <w:color w:val="000000"/>
          <w:sz w:val="22"/>
          <w:szCs w:val="22"/>
        </w:rPr>
        <w:t>, 11</w:t>
      </w:r>
      <w:r>
        <w:rPr>
          <w:rFonts w:ascii="Arial" w:hAnsi="Arial" w:cs="Arial"/>
          <w:b/>
          <w:bCs/>
          <w:color w:val="000000"/>
          <w:sz w:val="22"/>
          <w:szCs w:val="22"/>
        </w:rPr>
        <w:t>, 12</w:t>
      </w:r>
      <w:r>
        <w:rPr>
          <w:rFonts w:ascii="Arial" w:hAnsi="Arial" w:cs="Arial"/>
          <w:b/>
          <w:bCs/>
          <w:color w:val="000000"/>
          <w:sz w:val="22"/>
          <w:szCs w:val="22"/>
        </w:rPr>
        <w:t>, 13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14</w:t>
      </w:r>
      <w:r>
        <w:rPr>
          <w:rFonts w:ascii="Arial" w:hAnsi="Arial" w:cs="Arial"/>
          <w:color w:val="000000"/>
          <w:sz w:val="22"/>
          <w:szCs w:val="22"/>
        </w:rPr>
        <w:t xml:space="preserve"> do Art. 125 da Lei Orgânica Municipal passando a vigorar com as seguintes alterações:</w:t>
      </w:r>
    </w:p>
    <w:p w14:paraId="106BA265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0C41B7E3" w14:textId="7777777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Art. 125 ............................................................</w:t>
      </w:r>
    </w:p>
    <w:p w14:paraId="503845F9" w14:textId="7777777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......................................…</w:t>
      </w:r>
    </w:p>
    <w:p w14:paraId="19E13860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703C8953" w14:textId="12FE4275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6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º </w:t>
      </w:r>
      <w:r w:rsidR="00F412A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É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obrigatória a execução orçamentária e financeira das programações, incluídas por emendas de vereadores ao projeto de lei orçamentária anual, no limite de 2,0% (dois por cento) da receita corrente líquida do e</w:t>
      </w:r>
      <w:r>
        <w:rPr>
          <w:rFonts w:ascii="Arial" w:hAnsi="Arial" w:cs="Arial"/>
          <w:color w:val="000000"/>
          <w:sz w:val="22"/>
          <w:szCs w:val="22"/>
        </w:rPr>
        <w:t>xercício anterior ao do encaminhamento do projeto, sendo que a metade deste percentual será destinada a ações e serviços públicos de saúde.</w:t>
      </w:r>
    </w:p>
    <w:p w14:paraId="5D6D15CF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3CEA8C54" w14:textId="3F48312F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7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º </w:t>
      </w:r>
      <w:r w:rsidR="00F412A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É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obrigatória a execução orçamentária e financeira das programações, incluídas por emendas das bancadas parlam</w:t>
      </w:r>
      <w:r>
        <w:rPr>
          <w:rFonts w:ascii="Arial" w:hAnsi="Arial" w:cs="Arial"/>
          <w:color w:val="000000"/>
          <w:sz w:val="22"/>
          <w:szCs w:val="22"/>
        </w:rPr>
        <w:t>entares partidárias, ao projeto de lei orçamentária anual, no limite de 1,0% (um por cento) da receita corrente líquida realizada no exercício anterior, repartido proporcionalmente ao número de vereadores de cada partido.</w:t>
      </w:r>
    </w:p>
    <w:p w14:paraId="0D163C19" w14:textId="77777777" w:rsidR="00000000" w:rsidRDefault="006977AB">
      <w:pPr>
        <w:spacing w:line="360" w:lineRule="auto"/>
        <w:ind w:left="1134"/>
        <w:jc w:val="both"/>
      </w:pPr>
    </w:p>
    <w:p w14:paraId="290C4CCC" w14:textId="7777777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......................................…</w:t>
      </w:r>
    </w:p>
    <w:p w14:paraId="57EAED0C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A94D560" w14:textId="4DFDC114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8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º</w:t>
      </w:r>
      <w:r w:rsidR="00EF336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execução do montante destinado a ações e serviços públicos de saúde previstos no § 6º, inclusive custeio, será computada para fins do cumprimento do inciso I do § 2º do art. 198 da Constituição da República, </w:t>
      </w:r>
      <w:r>
        <w:rPr>
          <w:rFonts w:ascii="Arial" w:hAnsi="Arial" w:cs="Arial"/>
          <w:color w:val="000000"/>
          <w:sz w:val="22"/>
          <w:szCs w:val="22"/>
        </w:rPr>
        <w:t>vedada a destinação para pagamento de pessoal ou encargos sociais.</w:t>
      </w:r>
    </w:p>
    <w:p w14:paraId="6ACAB2EB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7D3EC28D" w14:textId="7777777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.......................................................................…</w:t>
      </w:r>
    </w:p>
    <w:p w14:paraId="6BBA8BB0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E8DD180" w14:textId="422A789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10</w:t>
      </w:r>
      <w:r w:rsidR="00F412A7">
        <w:rPr>
          <w:rFonts w:ascii="Arial" w:hAnsi="Arial" w:cs="Arial"/>
          <w:color w:val="000000"/>
          <w:sz w:val="22"/>
          <w:szCs w:val="22"/>
        </w:rPr>
        <w:t>.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As programações orçamentárias previstas nos § 6º e § 7</w:t>
      </w:r>
      <w:r>
        <w:rPr>
          <w:rFonts w:ascii="Arial" w:hAnsi="Arial" w:cs="Arial"/>
          <w:color w:val="000000"/>
          <w:sz w:val="22"/>
          <w:szCs w:val="22"/>
        </w:rPr>
        <w:t>°</w:t>
      </w:r>
      <w:r>
        <w:rPr>
          <w:rFonts w:ascii="Arial" w:hAnsi="Arial" w:cs="Arial"/>
          <w:color w:val="000000"/>
          <w:sz w:val="22"/>
          <w:szCs w:val="22"/>
        </w:rPr>
        <w:t xml:space="preserve"> deste artigo, não serão de execução obrigatória nos c</w:t>
      </w:r>
      <w:r>
        <w:rPr>
          <w:rFonts w:ascii="Arial" w:hAnsi="Arial" w:cs="Arial"/>
          <w:color w:val="000000"/>
          <w:sz w:val="22"/>
          <w:szCs w:val="22"/>
        </w:rPr>
        <w:t>asos de impedimentos de ordem técnica, na forma do §</w:t>
      </w:r>
      <w:r>
        <w:rPr>
          <w:rFonts w:ascii="Arial" w:hAnsi="Arial" w:cs="Arial"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 xml:space="preserve"> deste artigo, e poderão ser aglutinadas para atender demanda conjunta.</w:t>
      </w:r>
    </w:p>
    <w:p w14:paraId="51AB115D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2AC5EBFC" w14:textId="081363DC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11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.  </w:t>
      </w:r>
      <w:r>
        <w:rPr>
          <w:rFonts w:ascii="Arial" w:hAnsi="Arial" w:cs="Arial"/>
          <w:color w:val="000000"/>
          <w:sz w:val="22"/>
          <w:szCs w:val="22"/>
        </w:rPr>
        <w:t xml:space="preserve"> No caso de impedimento de ordem técnica, no empenho da despesa que integre a programação, na forma do § 6º e § 7º, deste a</w:t>
      </w:r>
      <w:r>
        <w:rPr>
          <w:rFonts w:ascii="Arial" w:hAnsi="Arial" w:cs="Arial"/>
          <w:color w:val="000000"/>
          <w:sz w:val="22"/>
          <w:szCs w:val="22"/>
        </w:rPr>
        <w:t>rtigo, serão adotadas as seguintes despesas:</w:t>
      </w:r>
    </w:p>
    <w:p w14:paraId="05FAFC2A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08A89407" w14:textId="7777777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.......................................................................…</w:t>
      </w:r>
    </w:p>
    <w:p w14:paraId="46438FEF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28F590ED" w14:textId="46E36F09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12</w:t>
      </w:r>
      <w:r w:rsidR="007F4DC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Após o prazo previsto no inciso IV do § 11</w:t>
      </w:r>
      <w:r w:rsidR="007F4DC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, as programações orçamentárias previstas no § 6º e § 7º não serão de execução obrigatór</w:t>
      </w:r>
      <w:r>
        <w:rPr>
          <w:rFonts w:ascii="Arial" w:hAnsi="Arial" w:cs="Arial"/>
          <w:color w:val="000000"/>
          <w:sz w:val="22"/>
          <w:szCs w:val="22"/>
        </w:rPr>
        <w:t>ia nos casos de impedimentos justificados na notificação prevista no inciso I do § 11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FC5AA6A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0D2787F1" w14:textId="77777777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.......................................................................…</w:t>
      </w:r>
    </w:p>
    <w:p w14:paraId="4096DD86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76BD47A0" w14:textId="675755CC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13</w:t>
      </w:r>
      <w:r w:rsidR="007F4DC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Os restos a pagar poderão ser considerados para fins de cumprimento da execução financei</w:t>
      </w:r>
      <w:r>
        <w:rPr>
          <w:rFonts w:ascii="Arial" w:hAnsi="Arial" w:cs="Arial"/>
          <w:color w:val="000000"/>
          <w:sz w:val="22"/>
          <w:szCs w:val="22"/>
        </w:rPr>
        <w:t>ra prevista no § 6º e § 7º deste artigo, até o limite de 1% (um por cento) da receita corrente líquida realizada no exercício anterior.</w:t>
      </w:r>
    </w:p>
    <w:p w14:paraId="5671BF2F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64C043DD" w14:textId="6ED7A041" w:rsidR="00000000" w:rsidRDefault="006977AB">
      <w:pPr>
        <w:spacing w:line="360" w:lineRule="auto"/>
        <w:ind w:left="1134"/>
        <w:jc w:val="both"/>
      </w:pPr>
      <w:r>
        <w:rPr>
          <w:rFonts w:ascii="Arial" w:hAnsi="Arial" w:cs="Arial"/>
          <w:color w:val="000000"/>
          <w:sz w:val="22"/>
          <w:szCs w:val="22"/>
        </w:rPr>
        <w:t>§ 14</w:t>
      </w:r>
      <w:r w:rsidR="007F4DC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Se for verificado que a reestimativa da receita e da despesa poderá resultar no não cumprimento da meta de resulta</w:t>
      </w:r>
      <w:r>
        <w:rPr>
          <w:rFonts w:ascii="Arial" w:hAnsi="Arial" w:cs="Arial"/>
          <w:color w:val="000000"/>
          <w:sz w:val="22"/>
          <w:szCs w:val="22"/>
        </w:rPr>
        <w:t>do fiscal estabelecida na lei de diretrizes orçamentárias, o montante previsto no § 6º § 7º deste artigo poderá ser reduzido em até a mesma proporção da limitação incidente sobre o conjunto das despesas discricionárias.</w:t>
      </w:r>
    </w:p>
    <w:p w14:paraId="3EF874AA" w14:textId="77777777" w:rsidR="00000000" w:rsidRDefault="006977AB">
      <w:pPr>
        <w:spacing w:line="360" w:lineRule="auto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5CA06F81" w14:textId="77777777" w:rsidR="00000000" w:rsidRDefault="006977A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E28839" w14:textId="7611A217" w:rsidR="00000000" w:rsidRDefault="006977AB">
      <w:pPr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Art. 2º </w:t>
      </w:r>
      <w:r w:rsidR="007F4DC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Esta Emenda entra em vigor</w:t>
      </w:r>
      <w:r>
        <w:rPr>
          <w:rFonts w:ascii="Arial" w:hAnsi="Arial" w:cs="Arial"/>
          <w:color w:val="000000"/>
          <w:sz w:val="22"/>
          <w:szCs w:val="22"/>
        </w:rPr>
        <w:t xml:space="preserve"> na data de sua publicação e produzirá efeitos a partir da execução orçamentária do exercício de 2024, revogadas as disposições em contrário.</w:t>
      </w:r>
    </w:p>
    <w:bookmarkEnd w:id="0"/>
    <w:p w14:paraId="3A90BCD0" w14:textId="77777777" w:rsidR="00000000" w:rsidRDefault="006977AB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843B0" w14:textId="77777777" w:rsidR="00000000" w:rsidRDefault="006977AB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39A5C2" w14:textId="77777777" w:rsidR="00000000" w:rsidRDefault="006977AB">
      <w:pPr>
        <w:tabs>
          <w:tab w:val="left" w:pos="5400"/>
        </w:tabs>
        <w:spacing w:line="240" w:lineRule="exact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98CFC2" w14:textId="77777777" w:rsidR="00000000" w:rsidRDefault="006977AB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66F582" w14:textId="77777777" w:rsidR="00000000" w:rsidRDefault="006977AB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E54044" w14:textId="77777777" w:rsidR="00000000" w:rsidRDefault="006977AB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DF217B" w14:textId="77777777" w:rsidR="00000000" w:rsidRDefault="006977AB">
      <w:pPr>
        <w:jc w:val="center"/>
      </w:pPr>
      <w:r>
        <w:rPr>
          <w:rFonts w:ascii="Arial" w:hAnsi="Arial" w:cs="Arial"/>
          <w:bCs/>
          <w:sz w:val="22"/>
          <w:szCs w:val="22"/>
        </w:rPr>
        <w:t xml:space="preserve">Plenário “Vereador Daniel das Neves”, </w:t>
      </w:r>
      <w:r>
        <w:rPr>
          <w:rFonts w:ascii="Arial" w:hAnsi="Arial" w:cs="Arial"/>
          <w:bCs/>
          <w:sz w:val="22"/>
          <w:szCs w:val="22"/>
        </w:rPr>
        <w:t>14 de junho</w:t>
      </w:r>
      <w:r>
        <w:rPr>
          <w:rFonts w:ascii="Arial" w:hAnsi="Arial" w:cs="Arial"/>
          <w:bCs/>
          <w:sz w:val="22"/>
          <w:szCs w:val="22"/>
        </w:rPr>
        <w:t xml:space="preserve"> de 2023.</w:t>
      </w:r>
    </w:p>
    <w:p w14:paraId="76144F09" w14:textId="77777777" w:rsidR="00000000" w:rsidRDefault="006977AB">
      <w:pPr>
        <w:jc w:val="center"/>
        <w:rPr>
          <w:rFonts w:ascii="Arial" w:hAnsi="Arial" w:cs="Arial"/>
          <w:bCs/>
          <w:sz w:val="22"/>
          <w:szCs w:val="22"/>
        </w:rPr>
      </w:pPr>
    </w:p>
    <w:p w14:paraId="042906EE" w14:textId="77777777" w:rsidR="00000000" w:rsidRDefault="006977AB">
      <w:pPr>
        <w:jc w:val="center"/>
        <w:rPr>
          <w:rFonts w:ascii="Arial" w:hAnsi="Arial" w:cs="Arial"/>
          <w:bCs/>
          <w:sz w:val="22"/>
          <w:szCs w:val="22"/>
        </w:rPr>
      </w:pPr>
    </w:p>
    <w:p w14:paraId="34FB9946" w14:textId="77777777" w:rsidR="00000000" w:rsidRDefault="006977AB">
      <w:pPr>
        <w:jc w:val="center"/>
        <w:rPr>
          <w:rFonts w:ascii="Arial" w:hAnsi="Arial" w:cs="Arial"/>
          <w:bCs/>
          <w:sz w:val="22"/>
          <w:szCs w:val="22"/>
        </w:rPr>
      </w:pPr>
    </w:p>
    <w:p w14:paraId="3333F0D7" w14:textId="77777777" w:rsidR="00000000" w:rsidRDefault="006977AB">
      <w:pPr>
        <w:jc w:val="center"/>
        <w:rPr>
          <w:rFonts w:ascii="Arial" w:hAnsi="Arial" w:cs="Arial"/>
          <w:bCs/>
          <w:sz w:val="22"/>
          <w:szCs w:val="22"/>
        </w:rPr>
      </w:pPr>
    </w:p>
    <w:p w14:paraId="6AAB3CD9" w14:textId="77777777" w:rsidR="00000000" w:rsidRDefault="006977AB">
      <w:pPr>
        <w:jc w:val="center"/>
        <w:rPr>
          <w:rFonts w:ascii="Arial" w:hAnsi="Arial" w:cs="Arial"/>
          <w:bCs/>
          <w:sz w:val="22"/>
          <w:szCs w:val="22"/>
        </w:rPr>
      </w:pPr>
    </w:p>
    <w:p w14:paraId="464A3B61" w14:textId="77777777" w:rsidR="00000000" w:rsidRDefault="006977AB">
      <w:pPr>
        <w:jc w:val="both"/>
        <w:rPr>
          <w:rFonts w:ascii="Arial" w:hAnsi="Arial" w:cs="Arial"/>
          <w:bCs/>
          <w:sz w:val="22"/>
          <w:szCs w:val="22"/>
        </w:rPr>
      </w:pPr>
    </w:p>
    <w:p w14:paraId="28D4DD51" w14:textId="77777777" w:rsidR="00000000" w:rsidRDefault="006977AB">
      <w:pPr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b/>
          <w:color w:val="000000"/>
          <w:sz w:val="22"/>
          <w:szCs w:val="22"/>
        </w:rPr>
        <w:instrText xml:space="preserve"> MERGEFIELD AUTOR01 </w:instrText>
      </w:r>
      <w:r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color w:val="000000"/>
          <w:sz w:val="22"/>
          <w:szCs w:val="22"/>
        </w:rPr>
        <w:t>RENATO SOUZA MACHADO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</w:p>
    <w:p w14:paraId="093B478B" w14:textId="77777777" w:rsidR="00000000" w:rsidRDefault="006977AB">
      <w:pPr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b/>
          <w:color w:val="000000"/>
          <w:sz w:val="22"/>
          <w:szCs w:val="22"/>
        </w:rPr>
        <w:instrText xml:space="preserve"> MERGEFIELD CARGO01 </w:instrText>
      </w:r>
      <w:r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color w:val="000000"/>
          <w:sz w:val="22"/>
          <w:szCs w:val="22"/>
        </w:rPr>
        <w:t>Vereador</w:t>
      </w:r>
      <w:r>
        <w:rPr>
          <w:rFonts w:ascii="Arial" w:hAnsi="Arial" w:cs="Arial"/>
          <w:b/>
          <w:color w:val="000000"/>
          <w:sz w:val="22"/>
          <w:szCs w:val="22"/>
        </w:rPr>
        <w:fldChar w:fldCharType="end"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42344E2D" w14:textId="77777777" w:rsidR="00000000" w:rsidRDefault="006977AB">
      <w:pPr>
        <w:jc w:val="center"/>
      </w:pPr>
    </w:p>
    <w:p w14:paraId="07AF5168" w14:textId="77777777" w:rsidR="00000000" w:rsidRDefault="006977AB">
      <w:pPr>
        <w:jc w:val="center"/>
      </w:pPr>
    </w:p>
    <w:p w14:paraId="6BD2B8E1" w14:textId="77777777" w:rsidR="00000000" w:rsidRDefault="006977AB">
      <w:pPr>
        <w:jc w:val="center"/>
      </w:pPr>
    </w:p>
    <w:p w14:paraId="0E0B6F20" w14:textId="77777777" w:rsidR="00000000" w:rsidRPr="007F4DCA" w:rsidRDefault="006977AB">
      <w:pPr>
        <w:jc w:val="center"/>
        <w:rPr>
          <w:b/>
          <w:bCs/>
        </w:rPr>
      </w:pPr>
    </w:p>
    <w:p w14:paraId="67B2DAF1" w14:textId="77777777" w:rsidR="00000000" w:rsidRPr="007F4DCA" w:rsidRDefault="006977AB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aps/>
          <w:sz w:val="22"/>
          <w:szCs w:val="22"/>
        </w:rPr>
        <w:t>FÁBIO CARDOSO JUNIOR</w:t>
      </w:r>
    </w:p>
    <w:p w14:paraId="538631DB" w14:textId="0606B7B1" w:rsidR="00000000" w:rsidRPr="007F4DCA" w:rsidRDefault="007F4DCA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p w14:paraId="5E338462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96A9E08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A3D9178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702661B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32141EE2" w14:textId="2E631EAE" w:rsidR="00000000" w:rsidRPr="007F4DCA" w:rsidRDefault="006977AB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aps/>
          <w:sz w:val="22"/>
          <w:szCs w:val="22"/>
        </w:rPr>
        <w:t>IRINEU R</w:t>
      </w:r>
      <w:r w:rsidR="00F412A7">
        <w:rPr>
          <w:rFonts w:ascii="Arial" w:hAnsi="Arial" w:cs="Arial"/>
          <w:b/>
          <w:bCs/>
          <w:caps/>
          <w:sz w:val="22"/>
          <w:szCs w:val="22"/>
        </w:rPr>
        <w:t>OBERTO</w:t>
      </w:r>
      <w:r w:rsidRPr="007F4DCA">
        <w:rPr>
          <w:rFonts w:ascii="Arial" w:hAnsi="Arial" w:cs="Arial"/>
          <w:b/>
          <w:bCs/>
          <w:caps/>
          <w:sz w:val="22"/>
          <w:szCs w:val="22"/>
        </w:rPr>
        <w:t xml:space="preserve"> DA SILVA</w:t>
      </w:r>
    </w:p>
    <w:p w14:paraId="48F18E5B" w14:textId="79C93236" w:rsidR="00000000" w:rsidRPr="007F4DCA" w:rsidRDefault="007F4DCA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p w14:paraId="75EF131F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FBD72D6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1EB6F35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0161AA5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B091656" w14:textId="147675F3" w:rsidR="00000000" w:rsidRPr="007F4DCA" w:rsidRDefault="006977AB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aps/>
          <w:sz w:val="22"/>
          <w:szCs w:val="22"/>
        </w:rPr>
        <w:t>MANOEL DE A</w:t>
      </w:r>
      <w:r w:rsidR="00F412A7">
        <w:rPr>
          <w:rFonts w:ascii="Arial" w:hAnsi="Arial" w:cs="Arial"/>
          <w:b/>
          <w:bCs/>
          <w:caps/>
          <w:sz w:val="22"/>
          <w:szCs w:val="22"/>
        </w:rPr>
        <w:t>QUINO</w:t>
      </w:r>
      <w:r w:rsidRPr="007F4DCA">
        <w:rPr>
          <w:rFonts w:ascii="Arial" w:hAnsi="Arial" w:cs="Arial"/>
          <w:b/>
          <w:bCs/>
          <w:caps/>
          <w:sz w:val="22"/>
          <w:szCs w:val="22"/>
        </w:rPr>
        <w:t xml:space="preserve"> BATISTA</w:t>
      </w:r>
    </w:p>
    <w:p w14:paraId="26AADEC0" w14:textId="1C1DC810" w:rsidR="00000000" w:rsidRPr="007F4DCA" w:rsidRDefault="007F4DCA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p w14:paraId="043028D2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69AB530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3825D56B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E7941B0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CD9D248" w14:textId="77777777" w:rsidR="00000000" w:rsidRPr="007F4DCA" w:rsidRDefault="006977AB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aps/>
          <w:sz w:val="22"/>
          <w:szCs w:val="22"/>
        </w:rPr>
        <w:t>GERSON TEIXEIRA SILVERIO</w:t>
      </w:r>
    </w:p>
    <w:p w14:paraId="3B64E9BA" w14:textId="5D9B5429" w:rsidR="00000000" w:rsidRPr="007F4DCA" w:rsidRDefault="007F4DCA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p w14:paraId="296748AF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A5C1951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3A443E06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70C40EC" w14:textId="77777777" w:rsidR="00000000" w:rsidRPr="007F4DCA" w:rsidRDefault="006977AB" w:rsidP="007F4DCA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C238848" w14:textId="77777777" w:rsidR="00000000" w:rsidRPr="007F4DCA" w:rsidRDefault="006977AB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aps/>
          <w:sz w:val="22"/>
          <w:szCs w:val="22"/>
        </w:rPr>
        <w:t>HEITOR PEREIRA SANSÃO</w:t>
      </w:r>
    </w:p>
    <w:p w14:paraId="5A30173C" w14:textId="4450606D" w:rsidR="00000000" w:rsidRPr="007F4DCA" w:rsidRDefault="007F4DCA" w:rsidP="007F4DCA">
      <w:pPr>
        <w:jc w:val="center"/>
        <w:rPr>
          <w:b/>
          <w:bCs/>
        </w:rPr>
      </w:pPr>
      <w:r w:rsidRPr="007F4DCA">
        <w:rPr>
          <w:rFonts w:ascii="Arial" w:hAnsi="Arial" w:cs="Arial"/>
          <w:b/>
          <w:bCs/>
          <w:color w:val="000000"/>
          <w:sz w:val="22"/>
          <w:szCs w:val="22"/>
        </w:rPr>
        <w:t>Vereador</w:t>
      </w:r>
    </w:p>
    <w:p w14:paraId="01F833EA" w14:textId="77777777" w:rsidR="00000000" w:rsidRPr="007F4DCA" w:rsidRDefault="006977AB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29EC46B1" w14:textId="77777777" w:rsidR="00000000" w:rsidRPr="007F4DCA" w:rsidRDefault="006977AB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6860ADFF" w14:textId="77777777" w:rsidR="00000000" w:rsidRDefault="006977AB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5FFFFB3B" w14:textId="77777777" w:rsidR="00000000" w:rsidRDefault="006977AB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07FD5603" w14:textId="7A045C9D" w:rsidR="007F4DCA" w:rsidRDefault="007F4DCA" w:rsidP="007F4DCA">
      <w:pPr>
        <w:tabs>
          <w:tab w:val="left" w:pos="5400"/>
        </w:tabs>
        <w:spacing w:line="240" w:lineRule="exact"/>
        <w:jc w:val="right"/>
      </w:pPr>
      <w:r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>PROTOCOLO N</w:t>
      </w:r>
      <w:proofErr w:type="gramStart"/>
      <w:r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 xml:space="preserve">°  </w:t>
      </w:r>
      <w:r w:rsidR="006977A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>1632</w:t>
      </w:r>
      <w:proofErr w:type="gramEnd"/>
      <w:r w:rsidR="006977AB"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>/2023</w:t>
      </w:r>
      <w:r>
        <w:rPr>
          <w:rFonts w:ascii="Arial" w:eastAsia="Arial" w:hAnsi="Arial" w:cs="Arial"/>
          <w:b/>
          <w:bCs/>
          <w:caps/>
          <w:color w:val="000000"/>
          <w:sz w:val="22"/>
          <w:szCs w:val="22"/>
        </w:rPr>
        <w:t xml:space="preserve"> </w:t>
      </w:r>
    </w:p>
    <w:p w14:paraId="7A560057" w14:textId="77777777" w:rsidR="00000000" w:rsidRDefault="006977AB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5057F7C0" w14:textId="77777777" w:rsidR="00000000" w:rsidRDefault="006977AB">
      <w:pPr>
        <w:jc w:val="right"/>
        <w:rPr>
          <w:rFonts w:ascii="Arial" w:hAnsi="Arial" w:cs="Arial"/>
          <w:b/>
          <w:sz w:val="22"/>
        </w:rPr>
      </w:pPr>
    </w:p>
    <w:p w14:paraId="59C85B30" w14:textId="77777777" w:rsidR="00000000" w:rsidRDefault="006977AB">
      <w:pPr>
        <w:jc w:val="right"/>
        <w:rPr>
          <w:rFonts w:ascii="Arial" w:hAnsi="Arial" w:cs="Arial"/>
          <w:b/>
          <w:sz w:val="22"/>
        </w:rPr>
      </w:pPr>
    </w:p>
    <w:p w14:paraId="765F237D" w14:textId="77777777" w:rsidR="00000000" w:rsidRDefault="006977AB">
      <w:pPr>
        <w:pageBreakBefore/>
        <w:jc w:val="center"/>
      </w:pPr>
      <w:r>
        <w:rPr>
          <w:rFonts w:ascii="Arial" w:hAnsi="Arial" w:cs="Arial"/>
          <w:b/>
          <w:sz w:val="22"/>
          <w:szCs w:val="22"/>
        </w:rPr>
        <w:t>JUSTIFICATIVA:</w:t>
      </w:r>
    </w:p>
    <w:p w14:paraId="3AE1778F" w14:textId="77777777" w:rsidR="00000000" w:rsidRDefault="006977A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B47A3E" w14:textId="77777777" w:rsidR="00000000" w:rsidRDefault="006977A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C29FCD" w14:textId="77777777" w:rsidR="00000000" w:rsidRDefault="006977AB">
      <w:pPr>
        <w:spacing w:line="360" w:lineRule="auto"/>
        <w:ind w:firstLine="851"/>
        <w:jc w:val="both"/>
      </w:pPr>
      <w:bookmarkStart w:id="1" w:name="_Hlk74757975"/>
      <w:r>
        <w:rPr>
          <w:rFonts w:ascii="Arial" w:hAnsi="Arial" w:cs="Arial"/>
          <w:color w:val="000000"/>
          <w:sz w:val="22"/>
          <w:szCs w:val="22"/>
        </w:rPr>
        <w:t>Com a Emenda Constitucional nº 86/2015, a função legislativa das Câmaras Municipais passou a gozar de novas ferramentas para auxiliar na organização orçamentária e para subsidiar a construção do planejamento estratégico do Município, com a promulgação da E</w:t>
      </w:r>
      <w:r>
        <w:rPr>
          <w:rFonts w:ascii="Arial" w:hAnsi="Arial" w:cs="Arial"/>
          <w:color w:val="000000"/>
          <w:sz w:val="22"/>
          <w:szCs w:val="22"/>
        </w:rPr>
        <w:t>menda Constitucional nº 126/22, o limite das emendas individuais foi majorado de 1,2% para 2%.</w:t>
      </w:r>
    </w:p>
    <w:p w14:paraId="397937F1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color w:val="000000"/>
          <w:sz w:val="22"/>
          <w:szCs w:val="22"/>
        </w:rPr>
        <w:t>A Emenda Impositiva é o instrumento pelo qual os vereadores podem apresentar emendas à Lei Orçamentária Anual (LOA) destinando recursos do Município para determi</w:t>
      </w:r>
      <w:r>
        <w:rPr>
          <w:rFonts w:ascii="Arial" w:hAnsi="Arial" w:cs="Arial"/>
          <w:color w:val="000000"/>
          <w:sz w:val="22"/>
          <w:szCs w:val="22"/>
        </w:rPr>
        <w:t>nadas obras, projetos ou instituições. O valor das emendas é retirado de uma porcentagem do Orçamento Municipal e deve ser dividido igualmente entre os vereadores, sendo ainda, admitida a emenda parlamentar coletiva e a emenda de bancada (bloco). Lembrando</w:t>
      </w:r>
      <w:r>
        <w:rPr>
          <w:rFonts w:ascii="Arial" w:hAnsi="Arial" w:cs="Arial"/>
          <w:color w:val="000000"/>
          <w:sz w:val="22"/>
          <w:szCs w:val="22"/>
        </w:rPr>
        <w:t xml:space="preserve"> que, conforme a Constituição Federal, todas as Emendas devem ser compatíveis com o plano plurianual e com a lei de diretrizes orçamentárias. As emendas individuais devem ter o limite de 2,0% da receita corrente líquida do exercício anterior, sendo que met</w:t>
      </w:r>
      <w:r>
        <w:rPr>
          <w:rFonts w:ascii="Arial" w:hAnsi="Arial" w:cs="Arial"/>
          <w:color w:val="000000"/>
          <w:sz w:val="22"/>
          <w:szCs w:val="22"/>
        </w:rPr>
        <w:t>ade desse percentual, 1,0%, deve ser empregado em ações e serviços de Saúde, exceto despesas com pessoal e encargos.</w:t>
      </w:r>
    </w:p>
    <w:p w14:paraId="7A63E26D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color w:val="000000"/>
          <w:sz w:val="22"/>
          <w:szCs w:val="22"/>
        </w:rPr>
        <w:t>As emendas dos blocos têm o limite de 1,0% da receita corrente líquida do exercício anterior ao do encaminhamento do projeto. As emendas de</w:t>
      </w:r>
      <w:r>
        <w:rPr>
          <w:rFonts w:ascii="Arial" w:hAnsi="Arial" w:cs="Arial"/>
          <w:color w:val="000000"/>
          <w:sz w:val="22"/>
          <w:szCs w:val="22"/>
        </w:rPr>
        <w:t xml:space="preserve"> bancadas/blocos, são possíveis de acordo com a jurisprudência do STF:</w:t>
      </w:r>
    </w:p>
    <w:p w14:paraId="64F2738B" w14:textId="77777777" w:rsidR="00000000" w:rsidRDefault="006977AB">
      <w:pPr>
        <w:spacing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444796C1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Ementa: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AGRAVO REGIMENTAL EM RECURSO EXTRAORDINÁRIO. CONSTITUCIONAL. AÇÃO DIRETA DE INCONSTITUCIONALIDADE NO TRIBUNAL DE JUSTIÇA. EMENDA À LEI ORGÂNICA MUNICIPAL. LEI ORÇAMENTÁRIA ANU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AL. EMENDAS DE BANCADA. ORÇAMENTO IMPOSITIVO. MODELO FEDERAL. CONSONÂNCIA. ART. 166, §12, CRFB. NORMA DE REPRODUÇÃO OBRIGATÓRIA. AUTO-ORGANIZAÇÃO MUNICIPAL. DESPROVIMENTO DO AGRAVO REGIMENTAL.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1. A previsão do instituto de emendas de bancadas, em matéria o</w:t>
      </w:r>
      <w:r>
        <w:rPr>
          <w:rFonts w:ascii="Arial" w:hAnsi="Arial" w:cs="Arial"/>
          <w:i/>
          <w:iCs/>
          <w:color w:val="000000"/>
          <w:sz w:val="22"/>
          <w:szCs w:val="22"/>
        </w:rPr>
        <w:t>rçamentária, no âmbito municipal, não contraria o modelo orçamentário estabelecido para a União. 2. O entendimento desta Suprema Corte é de que as normas constitucionais que tratam de processo legislativo, incluído o processo legislativo de leis orçamentár</w:t>
      </w:r>
      <w:r>
        <w:rPr>
          <w:rFonts w:ascii="Arial" w:hAnsi="Arial" w:cs="Arial"/>
          <w:i/>
          <w:iCs/>
          <w:color w:val="000000"/>
          <w:sz w:val="22"/>
          <w:szCs w:val="22"/>
        </w:rPr>
        <w:t>ias, são de reprodução obrigatória, por força do princípio da simetria. 3. O constituinte estadual não tem o poder de restringir ou abrandar o poder de auto-organização conferido aos entes municipais nos termos do art. 29 da Constituição Federal. 4. Agravo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regimental a que se nega provimento.</w:t>
      </w:r>
    </w:p>
    <w:p w14:paraId="096F3C3D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(RE 1301031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Relator(a): EDSON FACHIN, Segunda Turma, julgado em 28/06/2021, PROCESSO ELETRÔNICO DJe-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165  DIVULG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18-08-2021  PUBLIC 19-08-2021)”</w:t>
      </w:r>
    </w:p>
    <w:p w14:paraId="0B66A6A3" w14:textId="77777777" w:rsidR="00000000" w:rsidRDefault="006977AB">
      <w:pPr>
        <w:spacing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14:paraId="7C1370B6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bCs/>
          <w:sz w:val="22"/>
          <w:szCs w:val="22"/>
        </w:rPr>
        <w:t>A exemplo da Câmara dos Deputados Federais e Senadores que conseguir</w:t>
      </w:r>
      <w:r>
        <w:rPr>
          <w:rFonts w:ascii="Arial" w:hAnsi="Arial" w:cs="Arial"/>
          <w:bCs/>
          <w:sz w:val="22"/>
          <w:szCs w:val="22"/>
        </w:rPr>
        <w:t xml:space="preserve">am a aprovação da Emenda Constitucional nº </w:t>
      </w:r>
      <w:r>
        <w:rPr>
          <w:rFonts w:ascii="Arial" w:hAnsi="Arial" w:cs="Arial"/>
          <w:bCs/>
          <w:color w:val="000000"/>
          <w:sz w:val="22"/>
          <w:szCs w:val="22"/>
        </w:rPr>
        <w:t>126/2022</w:t>
      </w:r>
      <w:r>
        <w:rPr>
          <w:rFonts w:ascii="Arial" w:hAnsi="Arial" w:cs="Arial"/>
          <w:bCs/>
          <w:sz w:val="22"/>
          <w:szCs w:val="22"/>
        </w:rPr>
        <w:t>, justifica o interesse desta Casa de Leis no presente projeto, indicando, portanto, que está em sintonia com os interesses nacionais e, também, com o interesse da população. Desse modo, tendo em vista que</w:t>
      </w:r>
      <w:r>
        <w:rPr>
          <w:rFonts w:ascii="Arial" w:hAnsi="Arial" w:cs="Arial"/>
          <w:bCs/>
          <w:sz w:val="22"/>
          <w:szCs w:val="22"/>
        </w:rPr>
        <w:t xml:space="preserve"> este Projeto à Lei Orgânica do Município de Registro vai ao encontro dos anseios dos munícipes, quanto ao compromisso de execução de melhorias no Município, conta-se com o apoio dos demais pares para a aprovação da matéria em pauta.</w:t>
      </w:r>
    </w:p>
    <w:bookmarkEnd w:id="1"/>
    <w:p w14:paraId="10D7EA7C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sz w:val="22"/>
          <w:szCs w:val="22"/>
        </w:rPr>
        <w:t>Não há, pois, aqui cog</w:t>
      </w:r>
      <w:r>
        <w:rPr>
          <w:rFonts w:ascii="Arial" w:hAnsi="Arial" w:cs="Arial"/>
          <w:sz w:val="22"/>
          <w:szCs w:val="22"/>
        </w:rPr>
        <w:t>itar em vício de iniciativa, ofensa aos princípios da separação dos poderes, orçamentário e de responsabilidade fiscal, violação ao devido processo legislativo ou mesmo interferência na gestão administrativa, bem como não há se falar em inconstitucionalida</w:t>
      </w:r>
      <w:r>
        <w:rPr>
          <w:rFonts w:ascii="Arial" w:hAnsi="Arial" w:cs="Arial"/>
          <w:sz w:val="22"/>
          <w:szCs w:val="22"/>
        </w:rPr>
        <w:t>de por ausência de indicação do impacto orçamentário, por ausência de fonte de custeio.</w:t>
      </w:r>
    </w:p>
    <w:p w14:paraId="464B4DF8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sz w:val="22"/>
          <w:szCs w:val="22"/>
        </w:rPr>
        <w:t>Portanto, com base nos fundamentos e nos precedentes indicados retro, não há falar em vício de iniciativa (formal).</w:t>
      </w:r>
    </w:p>
    <w:p w14:paraId="51FB0267" w14:textId="77777777" w:rsidR="00000000" w:rsidRDefault="006977AB">
      <w:pPr>
        <w:spacing w:line="360" w:lineRule="auto"/>
        <w:ind w:firstLine="851"/>
        <w:jc w:val="both"/>
      </w:pPr>
      <w:r>
        <w:rPr>
          <w:rFonts w:ascii="Arial" w:hAnsi="Arial" w:cs="Arial"/>
          <w:sz w:val="22"/>
          <w:szCs w:val="22"/>
        </w:rPr>
        <w:t>Diante do exposto, solicito a respectiva apreciação,</w:t>
      </w:r>
      <w:r>
        <w:rPr>
          <w:rFonts w:ascii="Arial" w:hAnsi="Arial" w:cs="Arial"/>
          <w:sz w:val="22"/>
          <w:szCs w:val="22"/>
        </w:rPr>
        <w:t xml:space="preserve"> na certeza de que após o trâmite regular, será ao final deliberado e aprovado na forma regimental.</w:t>
      </w:r>
    </w:p>
    <w:p w14:paraId="2598050F" w14:textId="77777777" w:rsidR="00000000" w:rsidRDefault="006977A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5406C98B" w14:textId="77777777" w:rsidR="00000000" w:rsidRDefault="006977AB">
      <w:pPr>
        <w:jc w:val="right"/>
        <w:rPr>
          <w:rFonts w:ascii="Arial" w:hAnsi="Arial" w:cs="Arial"/>
          <w:b/>
          <w:sz w:val="22"/>
          <w:szCs w:val="22"/>
        </w:rPr>
      </w:pPr>
    </w:p>
    <w:p w14:paraId="236EC312" w14:textId="77777777" w:rsidR="00000000" w:rsidRDefault="006977AB">
      <w:pPr>
        <w:jc w:val="right"/>
      </w:pPr>
      <w:r>
        <w:rPr>
          <w:rFonts w:ascii="Arial" w:hAnsi="Arial" w:cs="Arial"/>
          <w:b/>
          <w:sz w:val="22"/>
        </w:rPr>
        <w:t xml:space="preserve">PROTOCOLO N°     / </w:t>
      </w:r>
    </w:p>
    <w:sectPr w:rsidR="00000000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6FDE" w14:textId="77777777" w:rsidR="00000000" w:rsidRDefault="006977AB">
      <w:r>
        <w:separator/>
      </w:r>
    </w:p>
  </w:endnote>
  <w:endnote w:type="continuationSeparator" w:id="0">
    <w:p w14:paraId="75D91EAE" w14:textId="77777777" w:rsidR="00000000" w:rsidRDefault="0069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60C1" w14:textId="77777777" w:rsidR="00000000" w:rsidRDefault="006977AB">
      <w:r>
        <w:separator/>
      </w:r>
    </w:p>
  </w:footnote>
  <w:footnote w:type="continuationSeparator" w:id="0">
    <w:p w14:paraId="0FEDB6F0" w14:textId="77777777" w:rsidR="00000000" w:rsidRDefault="0069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EA07" w14:textId="1354C5E8" w:rsidR="00000000" w:rsidRDefault="00D6025A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7CE30EC5" wp14:editId="6FAB226E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0930" cy="11404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84" r="-87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140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DBA9C98" wp14:editId="3E80015B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7765" cy="784225"/>
              <wp:effectExtent l="3175" t="15240" r="635" b="10160"/>
              <wp:wrapNone/>
              <wp:docPr id="135993535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7765" cy="784225"/>
                        <a:chOff x="8315" y="414"/>
                        <a:chExt cx="1839" cy="1235"/>
                      </a:xfrm>
                    </wpg:grpSpPr>
                    <wps:wsp>
                      <wps:cNvPr id="1591007797" name="Oval 3"/>
                      <wps:cNvSpPr>
                        <a:spLocks noChangeArrowheads="1"/>
                      </wps:cNvSpPr>
                      <wps:spPr bwMode="auto">
                        <a:xfrm>
                          <a:off x="8401" y="414"/>
                          <a:ext cx="1243" cy="12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6571392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8"/>
                          <a:ext cx="1501" cy="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1644F7" w14:textId="77777777" w:rsidR="00000000" w:rsidRDefault="006977AB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7491482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3"/>
                          <a:ext cx="1160" cy="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B7749D" w14:textId="77777777" w:rsidR="00000000" w:rsidRDefault="006977AB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1288119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1"/>
                          <a:ext cx="1742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C38E0" w14:textId="77777777" w:rsidR="00000000" w:rsidRDefault="006977AB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BA9C98" id="Group 2" o:spid="_x0000_s1026" style="position:absolute;left:0;text-align:left;margin-left:415.75pt;margin-top:20.7pt;width:91.95pt;height:61.75pt;z-index:251658240;mso-wrap-distance-left:0;mso-wrap-distance-right:0" coordorigin="8315,414" coordsize="1839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">
              <v:oval id="Oval 3" o:spid="_x0000_s1027" style="position:absolute;left:8401;top:414;width:1243;height:12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8;width:150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" filled="f" stroked="f" strokecolor="#3465a4">
                <v:stroke joinstyle="round"/>
                <v:textbox>
                  <w:txbxContent>
                    <w:p w14:paraId="6B1644F7" w14:textId="77777777" w:rsidR="00000000" w:rsidRDefault="006977AB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3;width:116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24B7749D" w14:textId="77777777" w:rsidR="00000000" w:rsidRDefault="006977AB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1;width:174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" filled="f" stroked="f" strokecolor="#3465a4">
                <v:stroke joinstyle="round"/>
                <v:textbox>
                  <w:txbxContent>
                    <w:p w14:paraId="289C38E0" w14:textId="77777777" w:rsidR="00000000" w:rsidRDefault="006977AB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6977AB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FF807A1" w14:textId="77777777" w:rsidR="00000000" w:rsidRDefault="006977AB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</w:t>
    </w:r>
    <w:r>
      <w:rPr>
        <w:rFonts w:ascii="Georgia" w:hAnsi="Georgia" w:cs="Georgia"/>
        <w:b/>
        <w:bCs/>
        <w:caps/>
        <w:sz w:val="20"/>
        <w:szCs w:val="20"/>
      </w:rPr>
      <w:t>Vereador Daniel Aguilar de Souza”</w:t>
    </w:r>
  </w:p>
  <w:p w14:paraId="09497359" w14:textId="77777777" w:rsidR="00000000" w:rsidRDefault="006977AB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61DAD839" w14:textId="77777777" w:rsidR="00000000" w:rsidRDefault="006977AB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</w:t>
    </w:r>
    <w:r>
      <w:rPr>
        <w:rFonts w:ascii="Georgia" w:hAnsi="Georgia" w:cs="Georgia"/>
        <w:iCs/>
        <w:sz w:val="18"/>
        <w:szCs w:val="20"/>
      </w:rPr>
      <w:t xml:space="preserve">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23A5FA12" w14:textId="77777777" w:rsidR="00000000" w:rsidRDefault="006977AB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1774594" w14:textId="77777777" w:rsidR="00000000" w:rsidRDefault="006977AB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5A3A" w14:textId="77777777" w:rsidR="00000000" w:rsidRDefault="006977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6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CA"/>
    <w:rsid w:val="006977AB"/>
    <w:rsid w:val="007F4DCA"/>
    <w:rsid w:val="00D6025A"/>
    <w:rsid w:val="00EF3361"/>
    <w:rsid w:val="00F4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2457100"/>
  <w15:chartTrackingRefBased/>
  <w15:docId w15:val="{A4BC6B35-0E82-4425-8F5C-4EE9BCB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1142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4</cp:revision>
  <cp:lastPrinted>2023-06-14T18:34:00Z</cp:lastPrinted>
  <dcterms:created xsi:type="dcterms:W3CDTF">2023-06-15T12:10:00Z</dcterms:created>
  <dcterms:modified xsi:type="dcterms:W3CDTF">2023-06-15T12:47:00Z</dcterms:modified>
</cp:coreProperties>
</file>